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9A93" w14:textId="5C6F4EBD" w:rsidR="00641984" w:rsidRPr="00A129E4" w:rsidRDefault="00CD281B" w:rsidP="00641984">
      <w:pPr>
        <w:pStyle w:val="Title"/>
        <w:spacing w:line="360" w:lineRule="auto"/>
        <w:jc w:val="center"/>
        <w:rPr>
          <w:rFonts w:ascii="Arial" w:hAnsi="Arial" w:cs="Arial"/>
          <w:b/>
          <w:bCs/>
          <w:sz w:val="24"/>
          <w:szCs w:val="24"/>
        </w:rPr>
      </w:pPr>
      <w:r w:rsidRPr="00A129E4">
        <w:rPr>
          <w:rFonts w:ascii="Arial" w:hAnsi="Arial" w:cs="Arial"/>
          <w:b/>
          <w:bCs/>
          <w:sz w:val="24"/>
          <w:szCs w:val="24"/>
        </w:rPr>
        <w:t>Draft for</w:t>
      </w:r>
      <w:r w:rsidR="00A129E4" w:rsidRPr="00A129E4">
        <w:rPr>
          <w:rFonts w:ascii="Arial" w:hAnsi="Arial" w:cs="Arial"/>
          <w:b/>
          <w:bCs/>
          <w:sz w:val="24"/>
          <w:szCs w:val="24"/>
        </w:rPr>
        <w:t xml:space="preserve"> pub</w:t>
      </w:r>
      <w:r w:rsidR="00641984" w:rsidRPr="00A129E4">
        <w:rPr>
          <w:rFonts w:ascii="Arial" w:hAnsi="Arial" w:cs="Arial"/>
          <w:b/>
          <w:bCs/>
          <w:sz w:val="24"/>
          <w:szCs w:val="24"/>
        </w:rPr>
        <w:t>lic consultation</w:t>
      </w:r>
    </w:p>
    <w:p w14:paraId="455CC825" w14:textId="77777777" w:rsidR="00641984" w:rsidRDefault="00641984" w:rsidP="002873AA">
      <w:pPr>
        <w:pStyle w:val="Title"/>
        <w:spacing w:line="360" w:lineRule="auto"/>
        <w:rPr>
          <w:rFonts w:ascii="Arial" w:hAnsi="Arial" w:cs="Arial"/>
          <w:sz w:val="50"/>
          <w:szCs w:val="50"/>
        </w:rPr>
      </w:pPr>
    </w:p>
    <w:p w14:paraId="72855520" w14:textId="06715880" w:rsidR="0087203B" w:rsidRPr="00B36D8C" w:rsidRDefault="00F8101D" w:rsidP="002873AA">
      <w:pPr>
        <w:pStyle w:val="Title"/>
        <w:spacing w:line="360" w:lineRule="auto"/>
        <w:rPr>
          <w:rFonts w:ascii="Arial" w:hAnsi="Arial" w:cs="Arial"/>
          <w:sz w:val="50"/>
          <w:szCs w:val="50"/>
        </w:rPr>
      </w:pPr>
      <w:r w:rsidRPr="00B36D8C">
        <w:rPr>
          <w:rFonts w:ascii="Arial" w:hAnsi="Arial" w:cs="Arial"/>
          <w:sz w:val="50"/>
          <w:szCs w:val="50"/>
        </w:rPr>
        <w:t xml:space="preserve">Commissioner’s Interpretation Statement: </w:t>
      </w:r>
    </w:p>
    <w:p w14:paraId="6139D2EA" w14:textId="57CF51B3" w:rsidR="0087203B" w:rsidRPr="00B36D8C" w:rsidRDefault="00A048B5" w:rsidP="002873AA">
      <w:pPr>
        <w:pStyle w:val="Title"/>
        <w:spacing w:line="360" w:lineRule="auto"/>
        <w:rPr>
          <w:rFonts w:ascii="Arial" w:hAnsi="Arial" w:cs="Arial"/>
          <w:sz w:val="50"/>
          <w:szCs w:val="50"/>
        </w:rPr>
        <w:sectPr w:rsidR="0087203B" w:rsidRPr="00B36D8C" w:rsidSect="00F810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Pr>
          <w:rFonts w:ascii="Arial" w:hAnsi="Arial" w:cs="Arial"/>
          <w:sz w:val="50"/>
          <w:szCs w:val="50"/>
        </w:rPr>
        <w:t xml:space="preserve">Charities’ provision of </w:t>
      </w:r>
      <w:r w:rsidR="00F8101D" w:rsidRPr="00B36D8C">
        <w:rPr>
          <w:rFonts w:ascii="Arial" w:hAnsi="Arial" w:cs="Arial"/>
          <w:sz w:val="50"/>
          <w:szCs w:val="50"/>
        </w:rPr>
        <w:t xml:space="preserve">housing </w:t>
      </w:r>
    </w:p>
    <w:p w14:paraId="27646A69" w14:textId="411E7EC9" w:rsidR="00F8101D" w:rsidRPr="00175282" w:rsidRDefault="00F42A80" w:rsidP="00F8101D">
      <w:pPr>
        <w:spacing w:before="240" w:after="120" w:line="360" w:lineRule="auto"/>
        <w:rPr>
          <w:rFonts w:ascii="Arial" w:eastAsia="Calibri" w:hAnsi="Arial" w:cs="Arial"/>
        </w:rPr>
      </w:pPr>
      <w:r w:rsidRPr="00175282">
        <w:rPr>
          <w:rFonts w:ascii="Arial" w:hAnsi="Arial" w:cs="Arial"/>
        </w:rPr>
        <w:t>T</w:t>
      </w:r>
      <w:r w:rsidR="00F8101D" w:rsidRPr="00175282">
        <w:rPr>
          <w:rFonts w:ascii="Arial" w:hAnsi="Arial" w:cs="Arial"/>
        </w:rPr>
        <w:t xml:space="preserve">he purpose of this Commissioner’s Interpretation Statement is to provide </w:t>
      </w:r>
      <w:r w:rsidR="00D901F9" w:rsidRPr="00175282">
        <w:rPr>
          <w:rFonts w:ascii="Arial" w:hAnsi="Arial" w:cs="Arial"/>
        </w:rPr>
        <w:t xml:space="preserve">guidance on the Commissioner’s interpretation </w:t>
      </w:r>
      <w:r w:rsidR="005D5AF4" w:rsidRPr="00175282">
        <w:rPr>
          <w:rFonts w:ascii="Arial" w:hAnsi="Arial" w:cs="Arial"/>
        </w:rPr>
        <w:t xml:space="preserve">of </w:t>
      </w:r>
      <w:r w:rsidR="00D901F9" w:rsidRPr="00175282">
        <w:rPr>
          <w:rFonts w:ascii="Arial" w:hAnsi="Arial" w:cs="Arial"/>
        </w:rPr>
        <w:t xml:space="preserve">charity law </w:t>
      </w:r>
      <w:r w:rsidR="00F46F0E" w:rsidRPr="00175282">
        <w:rPr>
          <w:rFonts w:ascii="Arial" w:hAnsi="Arial" w:cs="Arial"/>
        </w:rPr>
        <w:t>as it applies</w:t>
      </w:r>
      <w:r w:rsidR="00D901F9" w:rsidRPr="00175282">
        <w:rPr>
          <w:rFonts w:ascii="Arial" w:hAnsi="Arial" w:cs="Arial"/>
        </w:rPr>
        <w:t xml:space="preserve"> to </w:t>
      </w:r>
      <w:r w:rsidR="00427F09" w:rsidRPr="002B0C5B">
        <w:rPr>
          <w:rFonts w:ascii="Arial" w:hAnsi="Arial" w:cs="Arial"/>
        </w:rPr>
        <w:t>the provision of</w:t>
      </w:r>
      <w:r w:rsidR="00D901F9" w:rsidRPr="002B0C5B">
        <w:rPr>
          <w:rFonts w:ascii="Arial" w:hAnsi="Arial" w:cs="Arial"/>
        </w:rPr>
        <w:t xml:space="preserve"> housing </w:t>
      </w:r>
      <w:r w:rsidR="00427F09" w:rsidRPr="002B0C5B">
        <w:rPr>
          <w:rFonts w:ascii="Arial" w:hAnsi="Arial" w:cs="Arial"/>
        </w:rPr>
        <w:t>under the charitable purpose of ‘advancing social or public welfare’</w:t>
      </w:r>
      <w:r w:rsidR="00A51D3C" w:rsidRPr="002B0C5B">
        <w:rPr>
          <w:rFonts w:ascii="Arial" w:hAnsi="Arial" w:cs="Arial"/>
        </w:rPr>
        <w:t>.</w:t>
      </w:r>
    </w:p>
    <w:p w14:paraId="378C52C6" w14:textId="336D3C26" w:rsidR="00AA4074" w:rsidRDefault="00F8101D" w:rsidP="008854CD">
      <w:pPr>
        <w:spacing w:before="240" w:line="360" w:lineRule="auto"/>
        <w:rPr>
          <w:rFonts w:ascii="Arial" w:hAnsi="Arial" w:cs="Arial"/>
          <w:bCs/>
          <w:lang w:val="en-US"/>
        </w:rPr>
      </w:pPr>
      <w:r w:rsidRPr="00175282">
        <w:rPr>
          <w:rFonts w:ascii="Arial" w:hAnsi="Arial" w:cs="Arial"/>
          <w:bCs/>
          <w:lang w:val="en-US"/>
        </w:rPr>
        <w:t>Th</w:t>
      </w:r>
      <w:r w:rsidR="00601645" w:rsidRPr="00175282">
        <w:rPr>
          <w:rFonts w:ascii="Arial" w:hAnsi="Arial" w:cs="Arial"/>
          <w:bCs/>
          <w:lang w:val="en-US"/>
        </w:rPr>
        <w:t>e</w:t>
      </w:r>
      <w:r w:rsidRPr="00175282">
        <w:rPr>
          <w:rFonts w:ascii="Arial" w:hAnsi="Arial" w:cs="Arial"/>
          <w:bCs/>
          <w:lang w:val="en-US"/>
        </w:rPr>
        <w:t xml:space="preserve"> </w:t>
      </w:r>
      <w:r w:rsidR="00D05BEC" w:rsidRPr="00175282">
        <w:rPr>
          <w:rFonts w:ascii="Arial" w:hAnsi="Arial" w:cs="Arial"/>
          <w:bCs/>
          <w:lang w:val="en-US"/>
        </w:rPr>
        <w:t xml:space="preserve">original version of this </w:t>
      </w:r>
      <w:r w:rsidR="00370D96" w:rsidRPr="00175282">
        <w:rPr>
          <w:rFonts w:ascii="Arial" w:hAnsi="Arial" w:cs="Arial"/>
          <w:bCs/>
          <w:lang w:val="en-US"/>
        </w:rPr>
        <w:t xml:space="preserve">Commissioner’s </w:t>
      </w:r>
      <w:r w:rsidRPr="00175282">
        <w:rPr>
          <w:rFonts w:ascii="Arial" w:hAnsi="Arial" w:cs="Arial"/>
          <w:bCs/>
          <w:lang w:val="en-US"/>
        </w:rPr>
        <w:t>Interpretation Statement was</w:t>
      </w:r>
      <w:r w:rsidR="00315988" w:rsidRPr="00175282">
        <w:rPr>
          <w:rFonts w:ascii="Arial" w:hAnsi="Arial" w:cs="Arial"/>
          <w:bCs/>
          <w:lang w:val="en-US"/>
        </w:rPr>
        <w:t xml:space="preserve"> </w:t>
      </w:r>
      <w:r w:rsidR="00321437" w:rsidRPr="00175282">
        <w:rPr>
          <w:rFonts w:ascii="Arial" w:hAnsi="Arial" w:cs="Arial"/>
          <w:bCs/>
          <w:lang w:val="en-US"/>
        </w:rPr>
        <w:t xml:space="preserve">published on 1 December 2014.  It was then </w:t>
      </w:r>
      <w:r w:rsidR="00315988" w:rsidRPr="00175282">
        <w:rPr>
          <w:rFonts w:ascii="Arial" w:hAnsi="Arial" w:cs="Arial"/>
          <w:bCs/>
          <w:lang w:val="en-US"/>
        </w:rPr>
        <w:t>revised</w:t>
      </w:r>
      <w:r w:rsidRPr="00175282">
        <w:rPr>
          <w:rFonts w:ascii="Arial" w:hAnsi="Arial" w:cs="Arial"/>
          <w:bCs/>
          <w:lang w:val="en-US"/>
        </w:rPr>
        <w:t xml:space="preserve"> </w:t>
      </w:r>
      <w:r w:rsidR="00745065" w:rsidRPr="00175282">
        <w:rPr>
          <w:rFonts w:ascii="Arial" w:hAnsi="Arial" w:cs="Arial"/>
          <w:bCs/>
          <w:lang w:val="en-US"/>
        </w:rPr>
        <w:t>in 2021</w:t>
      </w:r>
      <w:r w:rsidR="00601645" w:rsidRPr="00175282">
        <w:rPr>
          <w:rFonts w:ascii="Arial" w:hAnsi="Arial" w:cs="Arial"/>
          <w:bCs/>
          <w:lang w:val="en-US"/>
        </w:rPr>
        <w:t xml:space="preserve">. </w:t>
      </w:r>
    </w:p>
    <w:p w14:paraId="1ABB025F" w14:textId="3CA6BC65" w:rsidR="00BD27F5" w:rsidRPr="00175282" w:rsidRDefault="00601645" w:rsidP="008854CD">
      <w:pPr>
        <w:spacing w:before="240" w:line="360" w:lineRule="auto"/>
        <w:rPr>
          <w:rFonts w:ascii="Arial" w:hAnsi="Arial" w:cs="Arial"/>
          <w:bCs/>
          <w:lang w:val="en-US"/>
        </w:rPr>
      </w:pPr>
      <w:r w:rsidRPr="00175282">
        <w:rPr>
          <w:rFonts w:ascii="Arial" w:hAnsi="Arial" w:cs="Arial"/>
          <w:bCs/>
          <w:lang w:val="en-US"/>
        </w:rPr>
        <w:t xml:space="preserve">The current version was </w:t>
      </w:r>
      <w:r w:rsidR="00745065" w:rsidRPr="00175282">
        <w:rPr>
          <w:rFonts w:ascii="Arial" w:hAnsi="Arial" w:cs="Arial"/>
          <w:bCs/>
          <w:lang w:val="en-US"/>
        </w:rPr>
        <w:t>published on [</w:t>
      </w:r>
      <w:r w:rsidR="00745065" w:rsidRPr="00175282">
        <w:rPr>
          <w:rFonts w:ascii="Arial" w:hAnsi="Arial" w:cs="Arial"/>
          <w:bCs/>
          <w:highlight w:val="yellow"/>
          <w:lang w:val="en-US"/>
        </w:rPr>
        <w:t>X Month Year</w:t>
      </w:r>
      <w:r w:rsidR="00745065" w:rsidRPr="00175282">
        <w:rPr>
          <w:rFonts w:ascii="Arial" w:hAnsi="Arial" w:cs="Arial"/>
          <w:bCs/>
          <w:lang w:val="en-US"/>
        </w:rPr>
        <w:t xml:space="preserve">] and reflects the Commissioner’s understanding </w:t>
      </w:r>
      <w:r w:rsidR="008737B4" w:rsidRPr="00175282">
        <w:rPr>
          <w:rFonts w:ascii="Arial" w:hAnsi="Arial" w:cs="Arial"/>
          <w:bCs/>
          <w:lang w:val="en-US"/>
        </w:rPr>
        <w:t>of the law on that date</w:t>
      </w:r>
      <w:r w:rsidR="00CA4FBC">
        <w:rPr>
          <w:rFonts w:ascii="Arial" w:hAnsi="Arial" w:cs="Arial"/>
          <w:bCs/>
          <w:lang w:val="en-US"/>
        </w:rPr>
        <w:t>, as well as including examples</w:t>
      </w:r>
      <w:r w:rsidR="00044AA0">
        <w:rPr>
          <w:rFonts w:ascii="Arial" w:hAnsi="Arial" w:cs="Arial"/>
          <w:bCs/>
          <w:lang w:val="en-US"/>
        </w:rPr>
        <w:t xml:space="preserve"> illustrating aspects of charities’ provision of housing.</w:t>
      </w:r>
    </w:p>
    <w:p w14:paraId="04434946" w14:textId="626E4D36" w:rsidR="00F8101D" w:rsidRPr="00641984" w:rsidRDefault="00315988" w:rsidP="00641984">
      <w:pPr>
        <w:keepNext/>
        <w:rPr>
          <w:rFonts w:ascii="Arial" w:hAnsi="Arial" w:cs="Arial"/>
          <w:sz w:val="28"/>
          <w:szCs w:val="28"/>
        </w:rPr>
      </w:pPr>
      <w:r w:rsidRPr="00641984">
        <w:rPr>
          <w:rFonts w:ascii="Arial" w:hAnsi="Arial" w:cs="Arial"/>
          <w:b/>
          <w:bCs/>
          <w:sz w:val="28"/>
          <w:szCs w:val="28"/>
        </w:rPr>
        <w:t xml:space="preserve">Contents of this Commissioner’s Interpretation Statement </w:t>
      </w:r>
    </w:p>
    <w:p w14:paraId="7D71F536" w14:textId="6772A986" w:rsidR="009D4DE0" w:rsidRPr="00641984" w:rsidRDefault="00F8101D" w:rsidP="009D4DE0">
      <w:pPr>
        <w:pStyle w:val="ListParagraph"/>
        <w:numPr>
          <w:ilvl w:val="0"/>
          <w:numId w:val="5"/>
        </w:numPr>
        <w:spacing w:before="120" w:after="120" w:line="360" w:lineRule="auto"/>
        <w:rPr>
          <w:rFonts w:ascii="Arial" w:hAnsi="Arial" w:cs="Arial"/>
          <w:sz w:val="22"/>
          <w:szCs w:val="22"/>
        </w:rPr>
      </w:pPr>
      <w:r w:rsidRPr="00641984">
        <w:rPr>
          <w:rFonts w:ascii="Arial" w:hAnsi="Arial" w:cs="Arial"/>
          <w:sz w:val="22"/>
          <w:szCs w:val="22"/>
        </w:rPr>
        <w:t xml:space="preserve">In this Commissioner’s Interpretation Statement, </w:t>
      </w:r>
      <w:r w:rsidR="00D80812" w:rsidRPr="00641984">
        <w:rPr>
          <w:rFonts w:ascii="Arial" w:hAnsi="Arial" w:cs="Arial"/>
          <w:sz w:val="22"/>
          <w:szCs w:val="22"/>
        </w:rPr>
        <w:t>we</w:t>
      </w:r>
      <w:r w:rsidRPr="00641984">
        <w:rPr>
          <w:rFonts w:ascii="Arial" w:hAnsi="Arial" w:cs="Arial"/>
          <w:sz w:val="22"/>
          <w:szCs w:val="22"/>
        </w:rPr>
        <w:t xml:space="preserve"> provide guidance on </w:t>
      </w:r>
      <w:r w:rsidR="00D80812" w:rsidRPr="00641984">
        <w:rPr>
          <w:rFonts w:ascii="Arial" w:hAnsi="Arial" w:cs="Arial"/>
          <w:sz w:val="22"/>
          <w:szCs w:val="22"/>
        </w:rPr>
        <w:t>the Commissioner’s</w:t>
      </w:r>
      <w:r w:rsidRPr="00641984">
        <w:rPr>
          <w:rFonts w:ascii="Arial" w:hAnsi="Arial" w:cs="Arial"/>
          <w:sz w:val="22"/>
          <w:szCs w:val="22"/>
        </w:rPr>
        <w:t xml:space="preserve"> interpretation</w:t>
      </w:r>
      <w:r w:rsidR="00CF5F20" w:rsidRPr="00641984">
        <w:rPr>
          <w:rFonts w:ascii="Arial" w:hAnsi="Arial" w:cs="Arial"/>
          <w:sz w:val="22"/>
          <w:szCs w:val="22"/>
        </w:rPr>
        <w:t xml:space="preserve"> of</w:t>
      </w:r>
      <w:r w:rsidRPr="00641984">
        <w:rPr>
          <w:rFonts w:ascii="Arial" w:hAnsi="Arial" w:cs="Arial"/>
          <w:sz w:val="22"/>
          <w:szCs w:val="22"/>
        </w:rPr>
        <w:t xml:space="preserve"> charity law </w:t>
      </w:r>
      <w:r w:rsidR="00003B49" w:rsidRPr="00641984">
        <w:rPr>
          <w:rFonts w:ascii="Arial" w:hAnsi="Arial" w:cs="Arial"/>
          <w:sz w:val="22"/>
          <w:szCs w:val="22"/>
        </w:rPr>
        <w:t xml:space="preserve">as it applies </w:t>
      </w:r>
      <w:r w:rsidRPr="00641984">
        <w:rPr>
          <w:rFonts w:ascii="Arial" w:hAnsi="Arial" w:cs="Arial"/>
          <w:sz w:val="22"/>
          <w:szCs w:val="22"/>
        </w:rPr>
        <w:t>to</w:t>
      </w:r>
      <w:r w:rsidR="00E73E7C" w:rsidRPr="00641984">
        <w:rPr>
          <w:rFonts w:ascii="Arial" w:hAnsi="Arial" w:cs="Arial"/>
          <w:sz w:val="22"/>
          <w:szCs w:val="22"/>
        </w:rPr>
        <w:t xml:space="preserve"> the provision of housing under the charitable purpose of ‘advancing social or public welfare’</w:t>
      </w:r>
      <w:r w:rsidR="00E9711A" w:rsidRPr="00641984">
        <w:rPr>
          <w:rFonts w:ascii="Arial" w:hAnsi="Arial" w:cs="Arial"/>
          <w:sz w:val="22"/>
          <w:szCs w:val="22"/>
        </w:rPr>
        <w:t xml:space="preserve">. This is because </w:t>
      </w:r>
      <w:r w:rsidR="00D508FA" w:rsidRPr="00641984">
        <w:rPr>
          <w:rFonts w:ascii="Arial" w:hAnsi="Arial" w:cs="Arial"/>
          <w:sz w:val="22"/>
          <w:szCs w:val="22"/>
        </w:rPr>
        <w:t xml:space="preserve">we have </w:t>
      </w:r>
      <w:r w:rsidR="009D4DE0" w:rsidRPr="00641984">
        <w:rPr>
          <w:rFonts w:ascii="Arial" w:hAnsi="Arial" w:cs="Arial"/>
          <w:sz w:val="22"/>
          <w:szCs w:val="22"/>
        </w:rPr>
        <w:t>found people often need help understanding this complex</w:t>
      </w:r>
      <w:r w:rsidR="00BA7C9F" w:rsidRPr="00641984">
        <w:rPr>
          <w:rFonts w:ascii="Arial" w:hAnsi="Arial" w:cs="Arial"/>
          <w:sz w:val="22"/>
          <w:szCs w:val="22"/>
        </w:rPr>
        <w:t xml:space="preserve"> and evolving</w:t>
      </w:r>
      <w:r w:rsidR="009D4DE0" w:rsidRPr="00641984">
        <w:rPr>
          <w:rFonts w:ascii="Arial" w:hAnsi="Arial" w:cs="Arial"/>
          <w:sz w:val="22"/>
          <w:szCs w:val="22"/>
        </w:rPr>
        <w:t xml:space="preserve"> </w:t>
      </w:r>
      <w:r w:rsidR="00BA7C9F" w:rsidRPr="00641984">
        <w:rPr>
          <w:rFonts w:ascii="Arial" w:hAnsi="Arial" w:cs="Arial"/>
          <w:sz w:val="22"/>
          <w:szCs w:val="22"/>
        </w:rPr>
        <w:t>aspect of charity law</w:t>
      </w:r>
      <w:r w:rsidR="009D4DE0" w:rsidRPr="00641984">
        <w:rPr>
          <w:rFonts w:ascii="Arial" w:hAnsi="Arial" w:cs="Arial"/>
          <w:sz w:val="22"/>
          <w:szCs w:val="22"/>
        </w:rPr>
        <w:t xml:space="preserve">. </w:t>
      </w:r>
    </w:p>
    <w:p w14:paraId="04E5C080" w14:textId="39DBAC25" w:rsidR="009221AD" w:rsidRPr="00641984" w:rsidRDefault="006B1D64" w:rsidP="001D60C3">
      <w:pPr>
        <w:pStyle w:val="ListParagraph"/>
        <w:numPr>
          <w:ilvl w:val="0"/>
          <w:numId w:val="5"/>
        </w:numPr>
        <w:spacing w:before="120" w:after="120" w:line="360" w:lineRule="auto"/>
        <w:rPr>
          <w:rFonts w:ascii="Arial" w:hAnsi="Arial" w:cs="Arial"/>
          <w:sz w:val="22"/>
          <w:szCs w:val="22"/>
        </w:rPr>
      </w:pPr>
      <w:r w:rsidRPr="00641984">
        <w:rPr>
          <w:rFonts w:ascii="Arial" w:hAnsi="Arial" w:cs="Arial"/>
          <w:sz w:val="22"/>
          <w:szCs w:val="22"/>
        </w:rPr>
        <w:t xml:space="preserve">This Statement focuses on </w:t>
      </w:r>
      <w:r w:rsidR="00BD6700" w:rsidRPr="00641984">
        <w:rPr>
          <w:rFonts w:ascii="Arial" w:hAnsi="Arial" w:cs="Arial"/>
          <w:sz w:val="22"/>
          <w:szCs w:val="22"/>
        </w:rPr>
        <w:t xml:space="preserve">the </w:t>
      </w:r>
      <w:r w:rsidRPr="00641984">
        <w:rPr>
          <w:rFonts w:ascii="Arial" w:hAnsi="Arial" w:cs="Arial"/>
          <w:sz w:val="22"/>
          <w:szCs w:val="22"/>
        </w:rPr>
        <w:t xml:space="preserve">provision </w:t>
      </w:r>
      <w:r w:rsidR="00BD6700" w:rsidRPr="00641984">
        <w:rPr>
          <w:rFonts w:ascii="Arial" w:hAnsi="Arial" w:cs="Arial"/>
          <w:sz w:val="22"/>
          <w:szCs w:val="22"/>
        </w:rPr>
        <w:t xml:space="preserve">of </w:t>
      </w:r>
      <w:r w:rsidRPr="00641984">
        <w:rPr>
          <w:rFonts w:ascii="Arial" w:hAnsi="Arial" w:cs="Arial"/>
          <w:sz w:val="22"/>
          <w:szCs w:val="22"/>
        </w:rPr>
        <w:t xml:space="preserve">housing under the charitable purpose of </w:t>
      </w:r>
      <w:r w:rsidR="0072539C" w:rsidRPr="00641984">
        <w:rPr>
          <w:rFonts w:ascii="Arial" w:hAnsi="Arial" w:cs="Arial"/>
          <w:sz w:val="22"/>
          <w:szCs w:val="22"/>
        </w:rPr>
        <w:t>‘</w:t>
      </w:r>
      <w:r w:rsidRPr="00641984">
        <w:rPr>
          <w:rFonts w:ascii="Arial" w:hAnsi="Arial" w:cs="Arial"/>
          <w:sz w:val="22"/>
          <w:szCs w:val="22"/>
        </w:rPr>
        <w:t>advancing social or public welfare</w:t>
      </w:r>
      <w:r w:rsidR="0072539C" w:rsidRPr="00641984">
        <w:rPr>
          <w:rFonts w:ascii="Arial" w:hAnsi="Arial" w:cs="Arial"/>
          <w:sz w:val="22"/>
          <w:szCs w:val="22"/>
        </w:rPr>
        <w:t>’</w:t>
      </w:r>
      <w:r w:rsidR="003F0AD8" w:rsidRPr="00641984">
        <w:rPr>
          <w:rFonts w:ascii="Arial" w:hAnsi="Arial" w:cs="Arial"/>
          <w:sz w:val="22"/>
          <w:szCs w:val="22"/>
        </w:rPr>
        <w:t xml:space="preserve"> and will not apply to charities that provide housing to further a different charitable purpose</w:t>
      </w:r>
      <w:r w:rsidR="002E21AB" w:rsidRPr="00641984">
        <w:rPr>
          <w:rFonts w:ascii="Arial" w:hAnsi="Arial" w:cs="Arial"/>
          <w:sz w:val="22"/>
          <w:szCs w:val="22"/>
        </w:rPr>
        <w:t xml:space="preserve"> because, i</w:t>
      </w:r>
      <w:r w:rsidR="007E7193" w:rsidRPr="00641984">
        <w:rPr>
          <w:rFonts w:ascii="Arial" w:hAnsi="Arial" w:cs="Arial"/>
          <w:sz w:val="22"/>
          <w:szCs w:val="22"/>
        </w:rPr>
        <w:t xml:space="preserve">n </w:t>
      </w:r>
      <w:r w:rsidR="00811B6C" w:rsidRPr="00641984">
        <w:rPr>
          <w:rFonts w:ascii="Arial" w:hAnsi="Arial" w:cs="Arial"/>
          <w:sz w:val="22"/>
          <w:szCs w:val="22"/>
        </w:rPr>
        <w:t>the ACNC’s</w:t>
      </w:r>
      <w:r w:rsidR="007E7193" w:rsidRPr="00641984">
        <w:rPr>
          <w:rFonts w:ascii="Arial" w:hAnsi="Arial" w:cs="Arial"/>
          <w:sz w:val="22"/>
          <w:szCs w:val="22"/>
        </w:rPr>
        <w:t xml:space="preserve"> experience, almost all community housing providers seek registration with</w:t>
      </w:r>
      <w:r w:rsidR="00D95A9A" w:rsidRPr="00641984">
        <w:rPr>
          <w:rFonts w:ascii="Arial" w:hAnsi="Arial" w:cs="Arial"/>
          <w:sz w:val="22"/>
          <w:szCs w:val="22"/>
        </w:rPr>
        <w:t xml:space="preserve"> this </w:t>
      </w:r>
      <w:r w:rsidR="00FC4909" w:rsidRPr="00641984">
        <w:rPr>
          <w:rFonts w:ascii="Arial" w:hAnsi="Arial" w:cs="Arial"/>
          <w:sz w:val="22"/>
          <w:szCs w:val="22"/>
        </w:rPr>
        <w:t>charity subtype</w:t>
      </w:r>
      <w:r w:rsidR="6D992FC0" w:rsidRPr="00641984">
        <w:rPr>
          <w:rFonts w:ascii="Arial" w:hAnsi="Arial" w:cs="Arial"/>
          <w:sz w:val="22"/>
          <w:szCs w:val="22"/>
        </w:rPr>
        <w:t xml:space="preserve"> or have a</w:t>
      </w:r>
      <w:r w:rsidR="005354F1" w:rsidRPr="00641984">
        <w:rPr>
          <w:rFonts w:ascii="Arial" w:hAnsi="Arial" w:cs="Arial"/>
          <w:sz w:val="22"/>
          <w:szCs w:val="22"/>
        </w:rPr>
        <w:t xml:space="preserve"> purpose of </w:t>
      </w:r>
      <w:r w:rsidR="6D992FC0" w:rsidRPr="00641984">
        <w:rPr>
          <w:rFonts w:ascii="Arial" w:hAnsi="Arial" w:cs="Arial"/>
          <w:sz w:val="22"/>
          <w:szCs w:val="22"/>
        </w:rPr>
        <w:t xml:space="preserve">‘advancing social </w:t>
      </w:r>
      <w:r w:rsidR="57B369F2" w:rsidRPr="00641984">
        <w:rPr>
          <w:rFonts w:ascii="Arial" w:hAnsi="Arial" w:cs="Arial"/>
          <w:sz w:val="22"/>
          <w:szCs w:val="22"/>
        </w:rPr>
        <w:t>or</w:t>
      </w:r>
      <w:r w:rsidR="6D992FC0" w:rsidRPr="00641984">
        <w:rPr>
          <w:rFonts w:ascii="Arial" w:hAnsi="Arial" w:cs="Arial"/>
          <w:sz w:val="22"/>
          <w:szCs w:val="22"/>
        </w:rPr>
        <w:t xml:space="preserve"> public welfare’</w:t>
      </w:r>
      <w:r w:rsidR="00D95A9A" w:rsidRPr="00641984">
        <w:rPr>
          <w:rFonts w:ascii="Arial" w:hAnsi="Arial" w:cs="Arial"/>
          <w:sz w:val="22"/>
          <w:szCs w:val="22"/>
        </w:rPr>
        <w:t>.</w:t>
      </w:r>
    </w:p>
    <w:p w14:paraId="3B0BDE0A" w14:textId="3B67E148" w:rsidR="009F5267" w:rsidRPr="004D47BD" w:rsidRDefault="009221AD" w:rsidP="001D60C3">
      <w:pPr>
        <w:pStyle w:val="ListParagraph"/>
        <w:numPr>
          <w:ilvl w:val="0"/>
          <w:numId w:val="5"/>
        </w:numPr>
        <w:spacing w:before="120" w:after="120" w:line="360" w:lineRule="auto"/>
        <w:rPr>
          <w:rFonts w:ascii="Arial" w:hAnsi="Arial" w:cs="Arial"/>
          <w:sz w:val="22"/>
          <w:szCs w:val="22"/>
        </w:rPr>
      </w:pPr>
      <w:r w:rsidRPr="004D47BD">
        <w:rPr>
          <w:rFonts w:ascii="Arial" w:hAnsi="Arial" w:cs="Arial"/>
          <w:sz w:val="22"/>
          <w:szCs w:val="22"/>
        </w:rPr>
        <w:lastRenderedPageBreak/>
        <w:t xml:space="preserve">This does not mean </w:t>
      </w:r>
      <w:r w:rsidR="00333999" w:rsidRPr="004D47BD">
        <w:rPr>
          <w:rFonts w:ascii="Arial" w:hAnsi="Arial" w:cs="Arial"/>
          <w:sz w:val="22"/>
          <w:szCs w:val="22"/>
        </w:rPr>
        <w:t xml:space="preserve">the ACNC considers </w:t>
      </w:r>
      <w:r w:rsidR="00A301BB" w:rsidRPr="004D47BD">
        <w:rPr>
          <w:rFonts w:ascii="Arial" w:hAnsi="Arial" w:cs="Arial"/>
          <w:sz w:val="22"/>
          <w:szCs w:val="22"/>
        </w:rPr>
        <w:t xml:space="preserve">that </w:t>
      </w:r>
      <w:r w:rsidRPr="004D47BD">
        <w:rPr>
          <w:rFonts w:ascii="Arial" w:hAnsi="Arial" w:cs="Arial"/>
          <w:sz w:val="22"/>
          <w:szCs w:val="22"/>
        </w:rPr>
        <w:t xml:space="preserve">the only charitable purpose </w:t>
      </w:r>
      <w:r w:rsidR="001248B5" w:rsidRPr="004D47BD">
        <w:rPr>
          <w:rFonts w:ascii="Arial" w:hAnsi="Arial" w:cs="Arial"/>
          <w:sz w:val="22"/>
          <w:szCs w:val="22"/>
        </w:rPr>
        <w:t xml:space="preserve">that applies if a charity is providing housing is </w:t>
      </w:r>
      <w:r w:rsidR="00C65B59" w:rsidRPr="004D47BD">
        <w:rPr>
          <w:rFonts w:ascii="Arial" w:hAnsi="Arial" w:cs="Arial"/>
          <w:sz w:val="22"/>
          <w:szCs w:val="22"/>
        </w:rPr>
        <w:t>‘</w:t>
      </w:r>
      <w:r w:rsidR="001248B5" w:rsidRPr="004D47BD">
        <w:rPr>
          <w:rFonts w:ascii="Arial" w:hAnsi="Arial" w:cs="Arial"/>
          <w:sz w:val="22"/>
          <w:szCs w:val="22"/>
        </w:rPr>
        <w:t>advancing social or public welfare</w:t>
      </w:r>
      <w:r w:rsidR="00C65B59" w:rsidRPr="004D47BD">
        <w:rPr>
          <w:rFonts w:ascii="Arial" w:hAnsi="Arial" w:cs="Arial"/>
          <w:sz w:val="22"/>
          <w:szCs w:val="22"/>
        </w:rPr>
        <w:t>’</w:t>
      </w:r>
      <w:r w:rsidR="001248B5" w:rsidRPr="004D47BD">
        <w:rPr>
          <w:rFonts w:ascii="Arial" w:hAnsi="Arial" w:cs="Arial"/>
          <w:sz w:val="22"/>
          <w:szCs w:val="22"/>
        </w:rPr>
        <w:t xml:space="preserve">. </w:t>
      </w:r>
      <w:r w:rsidR="00B555C7" w:rsidRPr="004D47BD">
        <w:rPr>
          <w:rFonts w:ascii="Arial" w:hAnsi="Arial" w:cs="Arial"/>
          <w:sz w:val="22"/>
          <w:szCs w:val="22"/>
        </w:rPr>
        <w:t xml:space="preserve">We have focussed on this purpose </w:t>
      </w:r>
      <w:r w:rsidR="00241D93" w:rsidRPr="004D47BD">
        <w:rPr>
          <w:rFonts w:ascii="Arial" w:hAnsi="Arial" w:cs="Arial"/>
          <w:sz w:val="22"/>
          <w:szCs w:val="22"/>
        </w:rPr>
        <w:t xml:space="preserve">in </w:t>
      </w:r>
      <w:r w:rsidR="0020136A" w:rsidRPr="004D47BD">
        <w:rPr>
          <w:rFonts w:ascii="Arial" w:hAnsi="Arial" w:cs="Arial"/>
          <w:sz w:val="22"/>
          <w:szCs w:val="22"/>
        </w:rPr>
        <w:t xml:space="preserve">this Statement </w:t>
      </w:r>
      <w:r w:rsidR="004941EA" w:rsidRPr="004D47BD">
        <w:rPr>
          <w:rFonts w:ascii="Arial" w:hAnsi="Arial" w:cs="Arial"/>
          <w:sz w:val="22"/>
          <w:szCs w:val="22"/>
        </w:rPr>
        <w:t>for the reason above.</w:t>
      </w:r>
      <w:r w:rsidR="0072539C" w:rsidRPr="004D47BD">
        <w:rPr>
          <w:rFonts w:ascii="Arial" w:hAnsi="Arial" w:cs="Arial"/>
          <w:sz w:val="22"/>
          <w:szCs w:val="22"/>
        </w:rPr>
        <w:t xml:space="preserve"> </w:t>
      </w:r>
      <w:r w:rsidR="006B1D64" w:rsidRPr="004D47BD">
        <w:rPr>
          <w:rFonts w:ascii="Arial" w:hAnsi="Arial" w:cs="Arial"/>
          <w:sz w:val="22"/>
          <w:szCs w:val="22"/>
        </w:rPr>
        <w:t xml:space="preserve"> </w:t>
      </w:r>
    </w:p>
    <w:p w14:paraId="5EDA4972" w14:textId="15D582E9" w:rsidR="00F8101D" w:rsidRPr="004D47BD" w:rsidRDefault="00F8101D" w:rsidP="001D60C3">
      <w:pPr>
        <w:pStyle w:val="ListParagraph"/>
        <w:numPr>
          <w:ilvl w:val="0"/>
          <w:numId w:val="5"/>
        </w:numPr>
        <w:spacing w:before="120" w:after="120" w:line="360" w:lineRule="auto"/>
        <w:rPr>
          <w:rFonts w:ascii="Arial" w:hAnsi="Arial" w:cs="Arial"/>
          <w:sz w:val="22"/>
          <w:szCs w:val="22"/>
        </w:rPr>
      </w:pPr>
      <w:r w:rsidRPr="004D47BD">
        <w:rPr>
          <w:rFonts w:ascii="Arial" w:hAnsi="Arial" w:cs="Arial"/>
          <w:sz w:val="22"/>
          <w:szCs w:val="22"/>
        </w:rPr>
        <w:t xml:space="preserve">The legal and practical </w:t>
      </w:r>
      <w:r w:rsidR="00315988" w:rsidRPr="004D47BD">
        <w:rPr>
          <w:rFonts w:ascii="Arial" w:hAnsi="Arial" w:cs="Arial"/>
          <w:sz w:val="22"/>
          <w:szCs w:val="22"/>
        </w:rPr>
        <w:t xml:space="preserve">matters </w:t>
      </w:r>
      <w:r w:rsidR="00814942" w:rsidRPr="004D47BD">
        <w:rPr>
          <w:rFonts w:ascii="Arial" w:hAnsi="Arial" w:cs="Arial"/>
          <w:sz w:val="22"/>
          <w:szCs w:val="22"/>
        </w:rPr>
        <w:t xml:space="preserve">covered by this Commissioner’s Interpretation Statement </w:t>
      </w:r>
      <w:r w:rsidRPr="004D47BD">
        <w:rPr>
          <w:rFonts w:ascii="Arial" w:hAnsi="Arial" w:cs="Arial"/>
          <w:sz w:val="22"/>
          <w:szCs w:val="22"/>
        </w:rPr>
        <w:t>are:</w:t>
      </w:r>
    </w:p>
    <w:p w14:paraId="5C938A57" w14:textId="77777777" w:rsidR="00D41D80" w:rsidRPr="004D47BD" w:rsidRDefault="00D41D80"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sz w:val="22"/>
          <w:szCs w:val="22"/>
        </w:rPr>
        <w:t xml:space="preserve">What is meant by ‘housing’ </w:t>
      </w:r>
    </w:p>
    <w:p w14:paraId="1BB39947" w14:textId="223168F0" w:rsidR="00912377" w:rsidRPr="004D47BD" w:rsidRDefault="00912377"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sz w:val="22"/>
          <w:szCs w:val="22"/>
        </w:rPr>
        <w:t>Requirements for registration as a charity</w:t>
      </w:r>
    </w:p>
    <w:p w14:paraId="1F348006" w14:textId="2858D2EB" w:rsidR="00AB6C89" w:rsidRPr="004D47BD" w:rsidRDefault="00AB6C89"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color w:val="000000"/>
          <w:sz w:val="22"/>
          <w:szCs w:val="22"/>
          <w:shd w:val="clear" w:color="auto" w:fill="FFFFFF"/>
        </w:rPr>
        <w:t xml:space="preserve">How an organisation can demonstrate that it </w:t>
      </w:r>
      <w:r w:rsidR="00DF3BEA" w:rsidRPr="004D47BD">
        <w:rPr>
          <w:rFonts w:ascii="Arial" w:hAnsi="Arial" w:cs="Arial"/>
          <w:color w:val="000000"/>
          <w:sz w:val="22"/>
          <w:szCs w:val="22"/>
          <w:shd w:val="clear" w:color="auto" w:fill="FFFFFF"/>
        </w:rPr>
        <w:t>meets the</w:t>
      </w:r>
      <w:r w:rsidRPr="004D47BD">
        <w:rPr>
          <w:rFonts w:ascii="Arial" w:hAnsi="Arial" w:cs="Arial"/>
          <w:color w:val="000000"/>
          <w:sz w:val="22"/>
          <w:szCs w:val="22"/>
          <w:shd w:val="clear" w:color="auto" w:fill="FFFFFF"/>
        </w:rPr>
        <w:t xml:space="preserve"> not-for-profit</w:t>
      </w:r>
      <w:r w:rsidR="00DF3BEA" w:rsidRPr="004D47BD">
        <w:rPr>
          <w:rFonts w:ascii="Arial" w:hAnsi="Arial" w:cs="Arial"/>
          <w:color w:val="000000"/>
          <w:sz w:val="22"/>
          <w:szCs w:val="22"/>
          <w:shd w:val="clear" w:color="auto" w:fill="FFFFFF"/>
        </w:rPr>
        <w:t xml:space="preserve"> requirement</w:t>
      </w:r>
    </w:p>
    <w:p w14:paraId="774081AA" w14:textId="6C25129F" w:rsidR="00F8101D" w:rsidRPr="004D47BD" w:rsidRDefault="0019388E" w:rsidP="599EFC36">
      <w:pPr>
        <w:pStyle w:val="ListParagraph"/>
        <w:numPr>
          <w:ilvl w:val="2"/>
          <w:numId w:val="1"/>
        </w:numPr>
        <w:spacing w:before="120" w:after="120" w:line="360" w:lineRule="auto"/>
        <w:rPr>
          <w:rFonts w:ascii="Arial" w:hAnsi="Arial" w:cs="Arial"/>
          <w:sz w:val="22"/>
          <w:szCs w:val="22"/>
        </w:rPr>
      </w:pPr>
      <w:r w:rsidRPr="004D47BD">
        <w:rPr>
          <w:rFonts w:ascii="Arial" w:hAnsi="Arial" w:cs="Arial"/>
          <w:color w:val="000000"/>
          <w:sz w:val="22"/>
          <w:szCs w:val="22"/>
          <w:bdr w:val="none" w:sz="0" w:space="0" w:color="auto" w:frame="1"/>
          <w:shd w:val="clear" w:color="auto" w:fill="FFFFFF"/>
        </w:rPr>
        <w:t>The </w:t>
      </w:r>
      <w:r w:rsidR="00E12B2A" w:rsidRPr="004D47BD">
        <w:rPr>
          <w:rFonts w:ascii="Arial" w:hAnsi="Arial" w:cs="Arial"/>
          <w:color w:val="000000" w:themeColor="text1"/>
          <w:sz w:val="22"/>
          <w:szCs w:val="22"/>
        </w:rPr>
        <w:t>various</w:t>
      </w:r>
      <w:r w:rsidR="00A469CC" w:rsidRPr="004D47BD">
        <w:rPr>
          <w:rFonts w:ascii="Arial" w:hAnsi="Arial" w:cs="Arial"/>
          <w:color w:val="000000" w:themeColor="text1"/>
          <w:sz w:val="22"/>
          <w:szCs w:val="22"/>
        </w:rPr>
        <w:t xml:space="preserve"> ‘advancing social </w:t>
      </w:r>
      <w:r w:rsidR="589C434A" w:rsidRPr="004D47BD">
        <w:rPr>
          <w:rFonts w:ascii="Arial" w:hAnsi="Arial" w:cs="Arial"/>
          <w:color w:val="000000" w:themeColor="text1"/>
          <w:sz w:val="22"/>
          <w:szCs w:val="22"/>
        </w:rPr>
        <w:t>or</w:t>
      </w:r>
      <w:r w:rsidR="00A469CC" w:rsidRPr="004D47BD">
        <w:rPr>
          <w:rFonts w:ascii="Arial" w:hAnsi="Arial" w:cs="Arial"/>
          <w:color w:val="000000" w:themeColor="text1"/>
          <w:sz w:val="22"/>
          <w:szCs w:val="22"/>
        </w:rPr>
        <w:t xml:space="preserve"> public welfare’ </w:t>
      </w:r>
      <w:r w:rsidR="00E12B2A" w:rsidRPr="004D47BD">
        <w:rPr>
          <w:rFonts w:ascii="Arial" w:hAnsi="Arial" w:cs="Arial"/>
          <w:color w:val="000000" w:themeColor="text1"/>
          <w:sz w:val="22"/>
          <w:szCs w:val="22"/>
        </w:rPr>
        <w:t>purposes</w:t>
      </w:r>
      <w:r w:rsidR="00A469CC" w:rsidRPr="004D47BD">
        <w:rPr>
          <w:rFonts w:ascii="Arial" w:hAnsi="Arial" w:cs="Arial"/>
          <w:color w:val="000000" w:themeColor="text1"/>
          <w:sz w:val="22"/>
          <w:szCs w:val="22"/>
        </w:rPr>
        <w:t xml:space="preserve"> </w:t>
      </w:r>
      <w:r w:rsidRPr="004D47BD">
        <w:rPr>
          <w:rFonts w:ascii="Arial" w:hAnsi="Arial" w:cs="Arial"/>
          <w:color w:val="000000"/>
          <w:sz w:val="22"/>
          <w:szCs w:val="22"/>
          <w:bdr w:val="none" w:sz="0" w:space="0" w:color="auto" w:frame="1"/>
          <w:shd w:val="clear" w:color="auto" w:fill="FFFFFF"/>
        </w:rPr>
        <w:t>that may be fulfilled by the provision of housing</w:t>
      </w:r>
      <w:r w:rsidR="001B5CEC" w:rsidRPr="004D47BD">
        <w:rPr>
          <w:rFonts w:ascii="Arial" w:hAnsi="Arial" w:cs="Arial"/>
          <w:color w:val="000000"/>
          <w:sz w:val="22"/>
          <w:szCs w:val="22"/>
          <w:bdr w:val="none" w:sz="0" w:space="0" w:color="auto" w:frame="1"/>
          <w:shd w:val="clear" w:color="auto" w:fill="FFFFFF"/>
        </w:rPr>
        <w:t>,</w:t>
      </w:r>
      <w:r w:rsidRPr="004D47BD">
        <w:rPr>
          <w:rFonts w:ascii="Arial" w:hAnsi="Arial" w:cs="Arial"/>
          <w:color w:val="000000"/>
          <w:sz w:val="22"/>
          <w:szCs w:val="22"/>
          <w:bdr w:val="none" w:sz="0" w:space="0" w:color="auto" w:frame="1"/>
          <w:shd w:val="clear" w:color="auto" w:fill="FFFFFF"/>
        </w:rPr>
        <w:t xml:space="preserve"> and the people that can receive housing from registered charities</w:t>
      </w:r>
      <w:r w:rsidR="00026C41" w:rsidRPr="004D47BD">
        <w:rPr>
          <w:rFonts w:ascii="Arial" w:hAnsi="Arial" w:cs="Arial"/>
          <w:color w:val="000000"/>
          <w:sz w:val="22"/>
          <w:szCs w:val="22"/>
          <w:bdr w:val="none" w:sz="0" w:space="0" w:color="auto" w:frame="1"/>
          <w:shd w:val="clear" w:color="auto" w:fill="FFFFFF"/>
        </w:rPr>
        <w:t xml:space="preserve"> with</w:t>
      </w:r>
      <w:r w:rsidR="00D14729" w:rsidRPr="004D47BD">
        <w:rPr>
          <w:rFonts w:ascii="Arial" w:hAnsi="Arial" w:cs="Arial"/>
          <w:color w:val="000000"/>
          <w:sz w:val="22"/>
          <w:szCs w:val="22"/>
          <w:bdr w:val="none" w:sz="0" w:space="0" w:color="auto" w:frame="1"/>
          <w:shd w:val="clear" w:color="auto" w:fill="FFFFFF"/>
        </w:rPr>
        <w:t xml:space="preserve"> these purposes</w:t>
      </w:r>
    </w:p>
    <w:p w14:paraId="31343D0A" w14:textId="354E4676" w:rsidR="00F8101D" w:rsidRPr="004D47BD" w:rsidRDefault="003F5F10"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color w:val="000000"/>
          <w:sz w:val="22"/>
          <w:szCs w:val="22"/>
          <w:shd w:val="clear" w:color="auto" w:fill="FFFFFF"/>
        </w:rPr>
        <w:t xml:space="preserve">Examples of </w:t>
      </w:r>
      <w:r w:rsidR="00E24A3A" w:rsidRPr="004D47BD">
        <w:rPr>
          <w:rFonts w:ascii="Arial" w:hAnsi="Arial" w:cs="Arial"/>
          <w:color w:val="000000"/>
          <w:sz w:val="22"/>
          <w:szCs w:val="22"/>
          <w:shd w:val="clear" w:color="auto" w:fill="FFFFFF"/>
        </w:rPr>
        <w:t xml:space="preserve">the ways in which </w:t>
      </w:r>
      <w:r w:rsidR="0019388E" w:rsidRPr="004D47BD">
        <w:rPr>
          <w:rFonts w:ascii="Arial" w:hAnsi="Arial" w:cs="Arial"/>
          <w:color w:val="000000"/>
          <w:sz w:val="22"/>
          <w:szCs w:val="22"/>
          <w:shd w:val="clear" w:color="auto" w:fill="FFFFFF"/>
        </w:rPr>
        <w:t xml:space="preserve">housing can </w:t>
      </w:r>
      <w:r w:rsidR="00E24A3A" w:rsidRPr="004D47BD">
        <w:rPr>
          <w:rFonts w:ascii="Arial" w:hAnsi="Arial" w:cs="Arial"/>
          <w:color w:val="000000"/>
          <w:sz w:val="22"/>
          <w:szCs w:val="22"/>
          <w:shd w:val="clear" w:color="auto" w:fill="FFFFFF"/>
        </w:rPr>
        <w:t xml:space="preserve">be </w:t>
      </w:r>
      <w:r w:rsidR="0019388E" w:rsidRPr="004D47BD">
        <w:rPr>
          <w:rFonts w:ascii="Arial" w:hAnsi="Arial" w:cs="Arial"/>
          <w:color w:val="000000"/>
          <w:sz w:val="22"/>
          <w:szCs w:val="22"/>
          <w:shd w:val="clear" w:color="auto" w:fill="FFFFFF"/>
        </w:rPr>
        <w:t>provide</w:t>
      </w:r>
      <w:r w:rsidR="00E24A3A" w:rsidRPr="004D47BD">
        <w:rPr>
          <w:rFonts w:ascii="Arial" w:hAnsi="Arial" w:cs="Arial"/>
          <w:color w:val="000000"/>
          <w:sz w:val="22"/>
          <w:szCs w:val="22"/>
          <w:shd w:val="clear" w:color="auto" w:fill="FFFFFF"/>
        </w:rPr>
        <w:t>d by</w:t>
      </w:r>
      <w:r w:rsidR="0019388E" w:rsidRPr="004D47BD">
        <w:rPr>
          <w:rFonts w:ascii="Arial" w:hAnsi="Arial" w:cs="Arial"/>
          <w:color w:val="000000"/>
          <w:sz w:val="22"/>
          <w:szCs w:val="22"/>
          <w:shd w:val="clear" w:color="auto" w:fill="FFFFFF"/>
        </w:rPr>
        <w:t xml:space="preserve"> registered</w:t>
      </w:r>
      <w:r w:rsidR="001B5CEC" w:rsidRPr="004D47BD">
        <w:rPr>
          <w:rFonts w:ascii="Arial" w:hAnsi="Arial" w:cs="Arial"/>
          <w:color w:val="000000"/>
          <w:sz w:val="22"/>
          <w:szCs w:val="22"/>
          <w:shd w:val="clear" w:color="auto" w:fill="FFFFFF"/>
        </w:rPr>
        <w:t xml:space="preserve"> charities</w:t>
      </w:r>
      <w:r w:rsidR="00D767BB" w:rsidRPr="004D47BD">
        <w:rPr>
          <w:rFonts w:ascii="Arial" w:hAnsi="Arial" w:cs="Arial"/>
          <w:color w:val="000000"/>
          <w:sz w:val="22"/>
          <w:szCs w:val="22"/>
          <w:shd w:val="clear" w:color="auto" w:fill="FFFFFF"/>
        </w:rPr>
        <w:t>, including home ownership</w:t>
      </w:r>
      <w:r w:rsidR="000E6FCA" w:rsidRPr="004D47BD">
        <w:rPr>
          <w:rFonts w:ascii="Arial" w:hAnsi="Arial" w:cs="Arial"/>
          <w:color w:val="000000"/>
          <w:sz w:val="22"/>
          <w:szCs w:val="22"/>
          <w:shd w:val="clear" w:color="auto" w:fill="FFFFFF"/>
        </w:rPr>
        <w:t xml:space="preserve">, </w:t>
      </w:r>
      <w:r w:rsidR="00291CAD" w:rsidRPr="004D47BD">
        <w:rPr>
          <w:rFonts w:ascii="Arial" w:hAnsi="Arial" w:cs="Arial"/>
          <w:color w:val="000000"/>
          <w:sz w:val="22"/>
          <w:szCs w:val="22"/>
          <w:shd w:val="clear" w:color="auto" w:fill="FFFFFF"/>
        </w:rPr>
        <w:t xml:space="preserve">social housing, </w:t>
      </w:r>
      <w:r w:rsidR="000E6FCA" w:rsidRPr="004D47BD">
        <w:rPr>
          <w:rFonts w:ascii="Arial" w:hAnsi="Arial" w:cs="Arial"/>
          <w:color w:val="000000"/>
          <w:sz w:val="22"/>
          <w:szCs w:val="22"/>
          <w:shd w:val="clear" w:color="auto" w:fill="FFFFFF"/>
        </w:rPr>
        <w:t>affordable housing and key worker housing</w:t>
      </w:r>
      <w:r w:rsidR="00F8101D" w:rsidRPr="004D47BD">
        <w:rPr>
          <w:rFonts w:ascii="Arial" w:hAnsi="Arial" w:cs="Arial"/>
          <w:sz w:val="22"/>
          <w:szCs w:val="22"/>
        </w:rPr>
        <w:t xml:space="preserve"> </w:t>
      </w:r>
    </w:p>
    <w:p w14:paraId="3C166B35" w14:textId="16F1E58D" w:rsidR="00F8101D" w:rsidRPr="004D47BD" w:rsidRDefault="0019388E"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color w:val="000000"/>
          <w:sz w:val="22"/>
          <w:szCs w:val="22"/>
          <w:shd w:val="clear" w:color="auto" w:fill="FFFFFF"/>
        </w:rPr>
        <w:t>Using profits from commercial activities to fund housing</w:t>
      </w:r>
      <w:r w:rsidR="00C81209" w:rsidRPr="004D47BD">
        <w:rPr>
          <w:rFonts w:ascii="Arial" w:hAnsi="Arial" w:cs="Arial"/>
          <w:color w:val="000000"/>
          <w:sz w:val="22"/>
          <w:szCs w:val="22"/>
          <w:shd w:val="clear" w:color="auto" w:fill="FFFFFF"/>
        </w:rPr>
        <w:t xml:space="preserve"> activities</w:t>
      </w:r>
      <w:r w:rsidR="005B6CD0" w:rsidRPr="004D47BD">
        <w:rPr>
          <w:rFonts w:ascii="Arial" w:hAnsi="Arial" w:cs="Arial"/>
          <w:color w:val="000000"/>
          <w:sz w:val="22"/>
          <w:szCs w:val="22"/>
          <w:shd w:val="clear" w:color="auto" w:fill="FFFFFF"/>
        </w:rPr>
        <w:t xml:space="preserve"> </w:t>
      </w:r>
      <w:r w:rsidR="00AC413A" w:rsidRPr="004D47BD">
        <w:rPr>
          <w:rFonts w:ascii="Arial" w:hAnsi="Arial" w:cs="Arial"/>
          <w:color w:val="000000"/>
          <w:sz w:val="22"/>
          <w:szCs w:val="22"/>
          <w:shd w:val="clear" w:color="auto" w:fill="FFFFFF"/>
        </w:rPr>
        <w:t xml:space="preserve">(including </w:t>
      </w:r>
      <w:r w:rsidR="005B6CD0" w:rsidRPr="004D47BD">
        <w:rPr>
          <w:rFonts w:ascii="Arial" w:hAnsi="Arial" w:cs="Arial"/>
          <w:color w:val="000000"/>
          <w:sz w:val="22"/>
          <w:szCs w:val="22"/>
          <w:shd w:val="clear" w:color="auto" w:fill="FFFFFF"/>
        </w:rPr>
        <w:t>mixed-tenure developments</w:t>
      </w:r>
      <w:r w:rsidR="00AC413A" w:rsidRPr="004D47BD">
        <w:rPr>
          <w:rFonts w:ascii="Arial" w:hAnsi="Arial" w:cs="Arial"/>
          <w:color w:val="000000"/>
          <w:sz w:val="22"/>
          <w:szCs w:val="22"/>
          <w:shd w:val="clear" w:color="auto" w:fill="FFFFFF"/>
        </w:rPr>
        <w:t>)</w:t>
      </w:r>
    </w:p>
    <w:p w14:paraId="24906673" w14:textId="59000D0A" w:rsidR="00A12FF5" w:rsidRPr="004D47BD" w:rsidRDefault="00A12FF5"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sz w:val="22"/>
          <w:szCs w:val="22"/>
        </w:rPr>
        <w:t>Commercial arrangements with third parties (including</w:t>
      </w:r>
      <w:r w:rsidR="00ED1669" w:rsidRPr="004D47BD">
        <w:rPr>
          <w:rFonts w:ascii="Arial" w:hAnsi="Arial" w:cs="Arial"/>
          <w:sz w:val="22"/>
          <w:szCs w:val="22"/>
        </w:rPr>
        <w:t xml:space="preserve"> public and private</w:t>
      </w:r>
      <w:r w:rsidRPr="004D47BD">
        <w:rPr>
          <w:rFonts w:ascii="Arial" w:hAnsi="Arial" w:cs="Arial"/>
          <w:sz w:val="22"/>
          <w:szCs w:val="22"/>
        </w:rPr>
        <w:t xml:space="preserve"> investors)</w:t>
      </w:r>
    </w:p>
    <w:p w14:paraId="3BF4BCE7" w14:textId="72012906" w:rsidR="000950F9" w:rsidRPr="004D47BD" w:rsidRDefault="000950F9"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sz w:val="22"/>
          <w:szCs w:val="22"/>
        </w:rPr>
        <w:t>Multi-party Special Purpose Vehicles</w:t>
      </w:r>
      <w:r w:rsidR="00ED1669" w:rsidRPr="004D47BD">
        <w:rPr>
          <w:rFonts w:ascii="Arial" w:hAnsi="Arial" w:cs="Arial"/>
          <w:sz w:val="22"/>
          <w:szCs w:val="22"/>
        </w:rPr>
        <w:t xml:space="preserve"> (</w:t>
      </w:r>
      <w:r w:rsidR="00ED1669" w:rsidRPr="004D47BD">
        <w:rPr>
          <w:rFonts w:ascii="Arial" w:hAnsi="Arial" w:cs="Arial"/>
          <w:b/>
          <w:sz w:val="22"/>
          <w:szCs w:val="22"/>
        </w:rPr>
        <w:t>SPVs</w:t>
      </w:r>
      <w:r w:rsidR="00ED1669" w:rsidRPr="004D47BD">
        <w:rPr>
          <w:rFonts w:ascii="Arial" w:hAnsi="Arial" w:cs="Arial"/>
          <w:sz w:val="22"/>
          <w:szCs w:val="22"/>
        </w:rPr>
        <w:t>)</w:t>
      </w:r>
    </w:p>
    <w:p w14:paraId="4DEE3234" w14:textId="36A73D80" w:rsidR="00B06D23" w:rsidRPr="004D47BD" w:rsidRDefault="00B06D23" w:rsidP="001D60C3">
      <w:pPr>
        <w:pStyle w:val="ListParagraph"/>
        <w:numPr>
          <w:ilvl w:val="2"/>
          <w:numId w:val="1"/>
        </w:numPr>
        <w:spacing w:before="120" w:after="120" w:line="360" w:lineRule="auto"/>
        <w:rPr>
          <w:rFonts w:ascii="Arial" w:hAnsi="Arial" w:cs="Arial"/>
          <w:sz w:val="22"/>
          <w:szCs w:val="22"/>
        </w:rPr>
      </w:pPr>
      <w:r w:rsidRPr="004D47BD">
        <w:rPr>
          <w:rFonts w:ascii="Arial" w:hAnsi="Arial" w:cs="Arial"/>
          <w:color w:val="000000" w:themeColor="text1"/>
          <w:sz w:val="22"/>
          <w:szCs w:val="22"/>
        </w:rPr>
        <w:t xml:space="preserve">Public Benevolent </w:t>
      </w:r>
      <w:r w:rsidR="51705C5E" w:rsidRPr="004D47BD">
        <w:rPr>
          <w:rFonts w:ascii="Arial" w:hAnsi="Arial" w:cs="Arial"/>
          <w:color w:val="000000" w:themeColor="text1"/>
          <w:sz w:val="22"/>
          <w:szCs w:val="22"/>
        </w:rPr>
        <w:t>Institution</w:t>
      </w:r>
      <w:r w:rsidR="39BBE725" w:rsidRPr="004D47BD">
        <w:rPr>
          <w:rFonts w:ascii="Arial" w:hAnsi="Arial" w:cs="Arial"/>
          <w:color w:val="000000" w:themeColor="text1"/>
          <w:sz w:val="22"/>
          <w:szCs w:val="22"/>
        </w:rPr>
        <w:t>s providing housing</w:t>
      </w:r>
      <w:r w:rsidRPr="004D47BD">
        <w:rPr>
          <w:rFonts w:ascii="Arial" w:hAnsi="Arial" w:cs="Arial"/>
          <w:sz w:val="22"/>
          <w:szCs w:val="22"/>
        </w:rPr>
        <w:t xml:space="preserve"> </w:t>
      </w:r>
    </w:p>
    <w:p w14:paraId="16B3E3CB" w14:textId="38D95118" w:rsidR="00F8101D" w:rsidRPr="004D47BD" w:rsidRDefault="0019388E" w:rsidP="001D60C3">
      <w:pPr>
        <w:pStyle w:val="ListParagraph"/>
        <w:numPr>
          <w:ilvl w:val="2"/>
          <w:numId w:val="1"/>
        </w:numPr>
        <w:spacing w:before="120" w:after="120" w:line="360" w:lineRule="auto"/>
        <w:contextualSpacing w:val="0"/>
        <w:rPr>
          <w:rFonts w:ascii="Arial" w:hAnsi="Arial" w:cs="Arial"/>
          <w:sz w:val="22"/>
          <w:szCs w:val="22"/>
        </w:rPr>
      </w:pPr>
      <w:r w:rsidRPr="004D47BD">
        <w:rPr>
          <w:rFonts w:ascii="Arial" w:hAnsi="Arial" w:cs="Arial"/>
          <w:color w:val="000000"/>
          <w:sz w:val="22"/>
          <w:szCs w:val="22"/>
          <w:shd w:val="clear" w:color="auto" w:fill="FFFFFF"/>
        </w:rPr>
        <w:t>The relationship between government and housing providers that are registered charities.</w:t>
      </w:r>
    </w:p>
    <w:p w14:paraId="3EB1700C" w14:textId="5F2BFACD" w:rsidR="00D41D80" w:rsidRPr="004D47BD" w:rsidRDefault="00D41D80" w:rsidP="00D41D80">
      <w:pPr>
        <w:pStyle w:val="ListParagraph"/>
        <w:spacing w:before="120" w:after="120" w:line="360" w:lineRule="auto"/>
        <w:ind w:left="0"/>
        <w:rPr>
          <w:rFonts w:ascii="Arial" w:hAnsi="Arial" w:cs="Arial"/>
          <w:sz w:val="28"/>
          <w:szCs w:val="28"/>
        </w:rPr>
      </w:pPr>
      <w:r w:rsidRPr="004D47BD">
        <w:rPr>
          <w:rFonts w:ascii="Arial" w:eastAsia="Calibri" w:hAnsi="Arial" w:cs="Arial"/>
          <w:b/>
          <w:sz w:val="28"/>
          <w:szCs w:val="28"/>
        </w:rPr>
        <w:t xml:space="preserve">What is meant by </w:t>
      </w:r>
      <w:r w:rsidR="00A5201C" w:rsidRPr="004D47BD">
        <w:rPr>
          <w:rFonts w:ascii="Arial" w:eastAsia="Calibri" w:hAnsi="Arial" w:cs="Arial"/>
          <w:b/>
          <w:sz w:val="28"/>
          <w:szCs w:val="28"/>
        </w:rPr>
        <w:t>‘</w:t>
      </w:r>
      <w:r w:rsidRPr="004D47BD">
        <w:rPr>
          <w:rFonts w:ascii="Arial" w:eastAsia="Calibri" w:hAnsi="Arial" w:cs="Arial"/>
          <w:b/>
          <w:sz w:val="28"/>
          <w:szCs w:val="28"/>
        </w:rPr>
        <w:t>housing</w:t>
      </w:r>
      <w:r w:rsidR="00A5201C" w:rsidRPr="004D47BD">
        <w:rPr>
          <w:rFonts w:ascii="Arial" w:eastAsia="Calibri" w:hAnsi="Arial" w:cs="Arial"/>
          <w:b/>
          <w:sz w:val="28"/>
          <w:szCs w:val="28"/>
        </w:rPr>
        <w:t>’</w:t>
      </w:r>
    </w:p>
    <w:p w14:paraId="16F07F6C" w14:textId="54DD090F" w:rsidR="00D41D80" w:rsidRPr="004D47BD" w:rsidRDefault="00D41D80" w:rsidP="00920B34">
      <w:pPr>
        <w:pStyle w:val="ListParagraph"/>
        <w:numPr>
          <w:ilvl w:val="0"/>
          <w:numId w:val="5"/>
        </w:numPr>
        <w:spacing w:before="120" w:after="120" w:line="360" w:lineRule="auto"/>
        <w:rPr>
          <w:rFonts w:ascii="Arial" w:hAnsi="Arial" w:cs="Arial"/>
          <w:sz w:val="22"/>
          <w:szCs w:val="22"/>
        </w:rPr>
      </w:pPr>
      <w:bookmarkStart w:id="0" w:name="_Ref212113818"/>
      <w:r w:rsidRPr="004D47BD">
        <w:rPr>
          <w:rFonts w:ascii="Arial" w:hAnsi="Arial" w:cs="Arial"/>
          <w:sz w:val="22"/>
          <w:szCs w:val="22"/>
        </w:rPr>
        <w:t>Providing ‘housing’ includes the provision of units, houses, shared accommodation, crisis accommodation and accommodation provided through hostels. The accommodation may be temporary or permanent.</w:t>
      </w:r>
      <w:bookmarkEnd w:id="0"/>
    </w:p>
    <w:p w14:paraId="39ADB308" w14:textId="068C38C1" w:rsidR="00F8101D" w:rsidRPr="004D47BD" w:rsidRDefault="005E526B" w:rsidP="001915AE">
      <w:pPr>
        <w:keepNext/>
        <w:spacing w:before="240" w:line="360" w:lineRule="auto"/>
        <w:rPr>
          <w:rFonts w:ascii="Arial" w:eastAsia="Calibri" w:hAnsi="Arial" w:cs="Arial"/>
          <w:b/>
          <w:sz w:val="28"/>
          <w:szCs w:val="28"/>
        </w:rPr>
      </w:pPr>
      <w:r w:rsidRPr="004D47BD">
        <w:rPr>
          <w:rFonts w:ascii="Arial" w:eastAsia="Calibri" w:hAnsi="Arial" w:cs="Arial"/>
          <w:b/>
          <w:sz w:val="28"/>
          <w:szCs w:val="28"/>
        </w:rPr>
        <w:t>Requirements for registration as a charity</w:t>
      </w:r>
    </w:p>
    <w:p w14:paraId="185A4F8A" w14:textId="0BF223D0" w:rsidR="00D25D04" w:rsidRPr="004D47BD" w:rsidRDefault="00C52237" w:rsidP="001D60C3">
      <w:pPr>
        <w:pStyle w:val="ListParagraph"/>
        <w:numPr>
          <w:ilvl w:val="0"/>
          <w:numId w:val="5"/>
        </w:numPr>
        <w:spacing w:before="120" w:after="120" w:line="360" w:lineRule="auto"/>
        <w:rPr>
          <w:rFonts w:ascii="Arial" w:hAnsi="Arial" w:cs="Arial"/>
          <w:sz w:val="22"/>
          <w:szCs w:val="22"/>
        </w:rPr>
      </w:pPr>
      <w:r w:rsidRPr="004D47BD">
        <w:rPr>
          <w:rFonts w:ascii="Arial" w:hAnsi="Arial" w:cs="Arial"/>
          <w:sz w:val="22"/>
          <w:szCs w:val="22"/>
        </w:rPr>
        <w:t>All organisations that apply for registration with the ACNC must meet the general requirements for registration as a charity.</w:t>
      </w:r>
      <w:r w:rsidR="002277B6" w:rsidRPr="004D47BD">
        <w:rPr>
          <w:rFonts w:ascii="Arial" w:hAnsi="Arial" w:cs="Arial"/>
          <w:sz w:val="22"/>
          <w:szCs w:val="22"/>
        </w:rPr>
        <w:t xml:space="preserve"> </w:t>
      </w:r>
      <w:r w:rsidRPr="004D47BD">
        <w:rPr>
          <w:rFonts w:ascii="Arial" w:hAnsi="Arial" w:cs="Arial"/>
          <w:sz w:val="22"/>
          <w:szCs w:val="22"/>
        </w:rPr>
        <w:t>These include that the organisation must: </w:t>
      </w:r>
    </w:p>
    <w:p w14:paraId="16698173" w14:textId="40CA5057" w:rsidR="00D25D04" w:rsidRPr="004D47BD" w:rsidRDefault="00C52237" w:rsidP="001D60C3">
      <w:pPr>
        <w:pStyle w:val="ListParagraph"/>
        <w:numPr>
          <w:ilvl w:val="0"/>
          <w:numId w:val="13"/>
        </w:numPr>
        <w:spacing w:before="120" w:after="120" w:line="360" w:lineRule="auto"/>
        <w:rPr>
          <w:rFonts w:ascii="Arial" w:eastAsia="Calibri" w:hAnsi="Arial" w:cs="Arial"/>
          <w:sz w:val="22"/>
          <w:szCs w:val="22"/>
        </w:rPr>
      </w:pPr>
      <w:r w:rsidRPr="004D47BD">
        <w:rPr>
          <w:rFonts w:ascii="Arial" w:eastAsia="Calibri" w:hAnsi="Arial" w:cs="Arial"/>
          <w:sz w:val="22"/>
          <w:szCs w:val="22"/>
        </w:rPr>
        <w:t>meet the definition of ‘entity’</w:t>
      </w:r>
      <w:r w:rsidR="00664828" w:rsidRPr="004D47BD">
        <w:rPr>
          <w:rStyle w:val="FootnoteReference"/>
          <w:rFonts w:ascii="Arial" w:eastAsia="Calibri" w:hAnsi="Arial"/>
          <w:sz w:val="22"/>
          <w:szCs w:val="22"/>
        </w:rPr>
        <w:footnoteReference w:id="1"/>
      </w:r>
      <w:r w:rsidRPr="004D47BD">
        <w:rPr>
          <w:rFonts w:ascii="Arial" w:eastAsia="Calibri" w:hAnsi="Arial" w:cs="Arial"/>
          <w:sz w:val="22"/>
          <w:szCs w:val="22"/>
        </w:rPr>
        <w:t> </w:t>
      </w:r>
    </w:p>
    <w:p w14:paraId="6BA9CF79" w14:textId="0489E1AC" w:rsidR="00BC545A" w:rsidRPr="00CD281B" w:rsidRDefault="00BC545A" w:rsidP="001D60C3">
      <w:pPr>
        <w:pStyle w:val="ListParagraph"/>
        <w:numPr>
          <w:ilvl w:val="0"/>
          <w:numId w:val="12"/>
        </w:numPr>
        <w:spacing w:before="120" w:after="120" w:line="360" w:lineRule="auto"/>
        <w:rPr>
          <w:rFonts w:ascii="Arial" w:hAnsi="Arial" w:cs="Arial"/>
          <w:sz w:val="22"/>
          <w:szCs w:val="22"/>
        </w:rPr>
      </w:pPr>
      <w:r w:rsidRPr="00CD281B">
        <w:rPr>
          <w:rFonts w:ascii="Arial" w:hAnsi="Arial" w:cs="Arial"/>
          <w:sz w:val="22"/>
          <w:szCs w:val="22"/>
        </w:rPr>
        <w:lastRenderedPageBreak/>
        <w:t xml:space="preserve">meet the definition of ‘charity’ </w:t>
      </w:r>
    </w:p>
    <w:p w14:paraId="2DC773ED" w14:textId="639F270B" w:rsidR="00D25D04" w:rsidRPr="00CD281B" w:rsidRDefault="00C52237" w:rsidP="001D60C3">
      <w:pPr>
        <w:pStyle w:val="ListParagraph"/>
        <w:numPr>
          <w:ilvl w:val="0"/>
          <w:numId w:val="12"/>
        </w:numPr>
        <w:spacing w:before="120" w:after="120" w:line="360" w:lineRule="auto"/>
        <w:rPr>
          <w:rFonts w:ascii="Arial" w:hAnsi="Arial" w:cs="Arial"/>
          <w:sz w:val="22"/>
          <w:szCs w:val="22"/>
        </w:rPr>
      </w:pPr>
      <w:r w:rsidRPr="00CD281B">
        <w:rPr>
          <w:rFonts w:ascii="Arial" w:hAnsi="Arial" w:cs="Arial"/>
          <w:sz w:val="22"/>
          <w:szCs w:val="22"/>
        </w:rPr>
        <w:t xml:space="preserve">be </w:t>
      </w:r>
      <w:proofErr w:type="gramStart"/>
      <w:r w:rsidRPr="00CD281B">
        <w:rPr>
          <w:rFonts w:ascii="Arial" w:hAnsi="Arial" w:cs="Arial"/>
          <w:sz w:val="22"/>
          <w:szCs w:val="22"/>
        </w:rPr>
        <w:t>a not-for-profit</w:t>
      </w:r>
      <w:proofErr w:type="gramEnd"/>
      <w:r w:rsidRPr="00CD281B">
        <w:rPr>
          <w:rFonts w:ascii="Arial" w:hAnsi="Arial" w:cs="Arial"/>
          <w:sz w:val="22"/>
          <w:szCs w:val="22"/>
        </w:rPr>
        <w:t> </w:t>
      </w:r>
    </w:p>
    <w:p w14:paraId="49A4A516" w14:textId="77777777" w:rsidR="00D25D04" w:rsidRPr="00CD281B" w:rsidRDefault="00C52237" w:rsidP="001D60C3">
      <w:pPr>
        <w:pStyle w:val="ListParagraph"/>
        <w:numPr>
          <w:ilvl w:val="0"/>
          <w:numId w:val="12"/>
        </w:numPr>
        <w:spacing w:before="120" w:after="120" w:line="360" w:lineRule="auto"/>
        <w:rPr>
          <w:rFonts w:ascii="Arial" w:hAnsi="Arial" w:cs="Arial"/>
          <w:sz w:val="22"/>
          <w:szCs w:val="22"/>
        </w:rPr>
      </w:pPr>
      <w:r w:rsidRPr="00CD281B">
        <w:rPr>
          <w:rFonts w:ascii="Arial" w:hAnsi="Arial" w:cs="Arial"/>
          <w:sz w:val="22"/>
          <w:szCs w:val="22"/>
        </w:rPr>
        <w:t>comply with the ACNC Governance Standards and, if applicable, the ACNC External Conduct Standards </w:t>
      </w:r>
    </w:p>
    <w:p w14:paraId="2829FA1E" w14:textId="4EF03F06" w:rsidR="00D25D04" w:rsidRPr="00CD281B" w:rsidRDefault="00C52237" w:rsidP="001D60C3">
      <w:pPr>
        <w:pStyle w:val="ListParagraph"/>
        <w:numPr>
          <w:ilvl w:val="0"/>
          <w:numId w:val="12"/>
        </w:numPr>
        <w:spacing w:before="120" w:after="120" w:line="360" w:lineRule="auto"/>
        <w:rPr>
          <w:rFonts w:ascii="Arial" w:hAnsi="Arial" w:cs="Arial"/>
          <w:sz w:val="22"/>
          <w:szCs w:val="22"/>
        </w:rPr>
      </w:pPr>
      <w:r w:rsidRPr="00CD281B">
        <w:rPr>
          <w:rFonts w:ascii="Arial" w:hAnsi="Arial" w:cs="Arial"/>
          <w:sz w:val="22"/>
          <w:szCs w:val="22"/>
        </w:rPr>
        <w:t>have an Australian Business Number (ABN), and </w:t>
      </w:r>
    </w:p>
    <w:p w14:paraId="12A557D1" w14:textId="163D4BA9" w:rsidR="00C52237" w:rsidRPr="00CD281B" w:rsidRDefault="00C52237" w:rsidP="001D60C3">
      <w:pPr>
        <w:pStyle w:val="ListParagraph"/>
        <w:numPr>
          <w:ilvl w:val="0"/>
          <w:numId w:val="12"/>
        </w:numPr>
        <w:spacing w:before="120" w:after="120" w:line="360" w:lineRule="auto"/>
        <w:rPr>
          <w:rFonts w:ascii="Arial" w:eastAsia="Calibri" w:hAnsi="Arial" w:cs="Arial"/>
          <w:sz w:val="22"/>
          <w:szCs w:val="22"/>
        </w:rPr>
      </w:pPr>
      <w:r w:rsidRPr="00CD281B">
        <w:rPr>
          <w:rFonts w:ascii="Arial" w:hAnsi="Arial" w:cs="Arial"/>
          <w:sz w:val="22"/>
          <w:szCs w:val="22"/>
        </w:rPr>
        <w:t>not be covered by a decision in writing made by an Australian government agency (including a judicial officer) under an Australian law that provides for entities to be characterised based on them engaging in, or supporting, terrorist</w:t>
      </w:r>
      <w:r w:rsidRPr="00CD281B">
        <w:rPr>
          <w:rFonts w:ascii="Arial" w:eastAsia="Calibri" w:hAnsi="Arial" w:cs="Arial"/>
          <w:sz w:val="22"/>
          <w:szCs w:val="22"/>
          <w:lang w:val="en-GB"/>
        </w:rPr>
        <w:t xml:space="preserve"> or other criminal activities</w:t>
      </w:r>
      <w:r w:rsidR="005143F2" w:rsidRPr="00CD281B">
        <w:rPr>
          <w:rFonts w:ascii="Arial" w:eastAsia="Calibri" w:hAnsi="Arial" w:cs="Arial"/>
          <w:sz w:val="22"/>
          <w:szCs w:val="22"/>
          <w:lang w:val="en-GB"/>
        </w:rPr>
        <w:t>.</w:t>
      </w:r>
      <w:r w:rsidR="005143F2" w:rsidRPr="00CD281B">
        <w:rPr>
          <w:rStyle w:val="FootnoteReference"/>
          <w:rFonts w:ascii="Arial" w:eastAsia="Calibri" w:hAnsi="Arial"/>
          <w:sz w:val="22"/>
          <w:szCs w:val="22"/>
          <w:lang w:val="en-GB"/>
        </w:rPr>
        <w:footnoteReference w:id="2"/>
      </w:r>
      <w:r w:rsidRPr="00CD281B">
        <w:rPr>
          <w:rFonts w:ascii="Arial" w:eastAsia="Calibri" w:hAnsi="Arial" w:cs="Arial"/>
          <w:sz w:val="22"/>
          <w:szCs w:val="22"/>
        </w:rPr>
        <w:t> </w:t>
      </w:r>
    </w:p>
    <w:p w14:paraId="6C2696A9" w14:textId="3F839E52" w:rsidR="00C52237" w:rsidRPr="00CD281B" w:rsidRDefault="00C52237"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ACNC provides </w:t>
      </w:r>
      <w:hyperlink r:id="rId17" w:history="1">
        <w:r w:rsidRPr="00CD281B">
          <w:rPr>
            <w:rStyle w:val="Hyperlink"/>
            <w:rFonts w:ascii="Arial" w:hAnsi="Arial" w:cs="Arial"/>
            <w:sz w:val="22"/>
            <w:szCs w:val="22"/>
          </w:rPr>
          <w:t>detailed guidance on charity registration requirements, as well as how to apply for registration</w:t>
        </w:r>
      </w:hyperlink>
      <w:r w:rsidR="00CD70FD" w:rsidRPr="00CD281B">
        <w:rPr>
          <w:rFonts w:ascii="Arial" w:hAnsi="Arial" w:cs="Arial"/>
          <w:sz w:val="22"/>
          <w:szCs w:val="22"/>
        </w:rPr>
        <w:t>.</w:t>
      </w:r>
    </w:p>
    <w:p w14:paraId="61317745" w14:textId="5BB3AF0C" w:rsidR="005D1C88" w:rsidRPr="00CD281B" w:rsidRDefault="00343D0D" w:rsidP="001D60C3">
      <w:pPr>
        <w:pStyle w:val="ListParagraph"/>
        <w:numPr>
          <w:ilvl w:val="0"/>
          <w:numId w:val="5"/>
        </w:numPr>
        <w:spacing w:before="120" w:after="120" w:line="360" w:lineRule="auto"/>
        <w:rPr>
          <w:rFonts w:ascii="Arial" w:hAnsi="Arial" w:cs="Arial"/>
          <w:sz w:val="22"/>
          <w:szCs w:val="22"/>
        </w:rPr>
      </w:pPr>
      <w:bookmarkStart w:id="1" w:name="_Ref209448329"/>
      <w:r w:rsidRPr="00CD281B">
        <w:rPr>
          <w:rFonts w:ascii="Arial" w:hAnsi="Arial" w:cs="Arial"/>
          <w:sz w:val="22"/>
          <w:szCs w:val="22"/>
        </w:rPr>
        <w:t xml:space="preserve">For an </w:t>
      </w:r>
      <w:r w:rsidR="00532C3D" w:rsidRPr="00CD281B">
        <w:rPr>
          <w:rFonts w:ascii="Arial" w:hAnsi="Arial" w:cs="Arial"/>
          <w:sz w:val="22"/>
          <w:szCs w:val="22"/>
        </w:rPr>
        <w:t>organisation</w:t>
      </w:r>
      <w:r w:rsidRPr="00CD281B">
        <w:rPr>
          <w:rFonts w:ascii="Arial" w:hAnsi="Arial" w:cs="Arial"/>
          <w:sz w:val="22"/>
          <w:szCs w:val="22"/>
        </w:rPr>
        <w:t xml:space="preserve"> to be a charity within the definition in the </w:t>
      </w:r>
      <w:r w:rsidR="009F1FD2" w:rsidRPr="00CD281B">
        <w:rPr>
          <w:rFonts w:ascii="Arial" w:hAnsi="Arial" w:cs="Arial"/>
          <w:i/>
          <w:iCs/>
          <w:sz w:val="22"/>
          <w:szCs w:val="22"/>
        </w:rPr>
        <w:t xml:space="preserve">Charities Act 2013 </w:t>
      </w:r>
      <w:r w:rsidR="009F1FD2" w:rsidRPr="00CD281B">
        <w:rPr>
          <w:rFonts w:ascii="Arial" w:hAnsi="Arial" w:cs="Arial"/>
          <w:sz w:val="22"/>
          <w:szCs w:val="22"/>
        </w:rPr>
        <w:t>(</w:t>
      </w:r>
      <w:proofErr w:type="spellStart"/>
      <w:r w:rsidR="009F1FD2" w:rsidRPr="00CD281B">
        <w:rPr>
          <w:rFonts w:ascii="Arial" w:hAnsi="Arial" w:cs="Arial"/>
          <w:sz w:val="22"/>
          <w:szCs w:val="22"/>
        </w:rPr>
        <w:t>Cth</w:t>
      </w:r>
      <w:proofErr w:type="spellEnd"/>
      <w:r w:rsidR="009F1FD2" w:rsidRPr="00CD281B">
        <w:rPr>
          <w:rFonts w:ascii="Arial" w:hAnsi="Arial" w:cs="Arial"/>
          <w:sz w:val="22"/>
          <w:szCs w:val="22"/>
        </w:rPr>
        <w:t>) (</w:t>
      </w:r>
      <w:r w:rsidRPr="00CD281B">
        <w:rPr>
          <w:rFonts w:ascii="Arial" w:hAnsi="Arial" w:cs="Arial"/>
          <w:sz w:val="22"/>
          <w:szCs w:val="22"/>
        </w:rPr>
        <w:t>Charities Act</w:t>
      </w:r>
      <w:r w:rsidR="009F1FD2" w:rsidRPr="00CD281B">
        <w:rPr>
          <w:rFonts w:ascii="Arial" w:hAnsi="Arial" w:cs="Arial"/>
          <w:sz w:val="22"/>
          <w:szCs w:val="22"/>
        </w:rPr>
        <w:t>)</w:t>
      </w:r>
      <w:r w:rsidRPr="00CD281B">
        <w:rPr>
          <w:rFonts w:ascii="Arial" w:hAnsi="Arial" w:cs="Arial"/>
          <w:sz w:val="22"/>
          <w:szCs w:val="22"/>
        </w:rPr>
        <w:t xml:space="preserve">, all </w:t>
      </w:r>
      <w:r w:rsidR="00A82A21" w:rsidRPr="00CD281B">
        <w:rPr>
          <w:rFonts w:ascii="Arial" w:hAnsi="Arial" w:cs="Arial"/>
          <w:sz w:val="22"/>
          <w:szCs w:val="22"/>
        </w:rPr>
        <w:t>i</w:t>
      </w:r>
      <w:r w:rsidRPr="00CD281B">
        <w:rPr>
          <w:rFonts w:ascii="Arial" w:hAnsi="Arial" w:cs="Arial"/>
          <w:sz w:val="22"/>
          <w:szCs w:val="22"/>
        </w:rPr>
        <w:t>ts purposes must be charitable purposes that are for the public benefit</w:t>
      </w:r>
      <w:r w:rsidR="000114F6" w:rsidRPr="00CD281B">
        <w:rPr>
          <w:rFonts w:ascii="Arial" w:hAnsi="Arial" w:cs="Arial"/>
          <w:sz w:val="22"/>
          <w:szCs w:val="22"/>
        </w:rPr>
        <w:t>,</w:t>
      </w:r>
      <w:r w:rsidRPr="00CD281B">
        <w:rPr>
          <w:rFonts w:ascii="Arial" w:hAnsi="Arial" w:cs="Arial"/>
          <w:sz w:val="22"/>
          <w:szCs w:val="22"/>
        </w:rPr>
        <w:t xml:space="preserve"> or purposes that are </w:t>
      </w:r>
      <w:r w:rsidR="00E40A93" w:rsidRPr="00CD281B">
        <w:rPr>
          <w:rFonts w:ascii="Arial" w:hAnsi="Arial" w:cs="Arial"/>
          <w:sz w:val="22"/>
          <w:szCs w:val="22"/>
        </w:rPr>
        <w:t>incidental or ancillary to</w:t>
      </w:r>
      <w:r w:rsidRPr="00CD281B">
        <w:rPr>
          <w:rFonts w:ascii="Arial" w:hAnsi="Arial" w:cs="Arial"/>
          <w:sz w:val="22"/>
          <w:szCs w:val="22"/>
        </w:rPr>
        <w:t>, and in furtherance or in aid</w:t>
      </w:r>
      <w:r w:rsidR="00A82A21" w:rsidRPr="00CD281B">
        <w:rPr>
          <w:rFonts w:ascii="Arial" w:hAnsi="Arial" w:cs="Arial"/>
          <w:sz w:val="22"/>
          <w:szCs w:val="22"/>
        </w:rPr>
        <w:t xml:space="preserve"> of</w:t>
      </w:r>
      <w:r w:rsidR="00CD05AB" w:rsidRPr="00CD281B">
        <w:rPr>
          <w:rFonts w:ascii="Arial" w:hAnsi="Arial" w:cs="Arial"/>
          <w:sz w:val="22"/>
          <w:szCs w:val="22"/>
        </w:rPr>
        <w:t>,</w:t>
      </w:r>
      <w:r w:rsidRPr="00CD281B">
        <w:rPr>
          <w:rFonts w:ascii="Arial" w:hAnsi="Arial" w:cs="Arial"/>
          <w:sz w:val="22"/>
          <w:szCs w:val="22"/>
        </w:rPr>
        <w:t xml:space="preserve"> its charitable purpose.</w:t>
      </w:r>
      <w:r w:rsidR="005C649C" w:rsidRPr="00CD281B">
        <w:rPr>
          <w:rStyle w:val="FootnoteReference"/>
          <w:rFonts w:ascii="Arial" w:hAnsi="Arial"/>
          <w:sz w:val="22"/>
          <w:szCs w:val="22"/>
        </w:rPr>
        <w:footnoteReference w:id="3"/>
      </w:r>
      <w:bookmarkEnd w:id="1"/>
      <w:r w:rsidRPr="00CD281B">
        <w:rPr>
          <w:rFonts w:ascii="Arial" w:hAnsi="Arial" w:cs="Arial"/>
          <w:sz w:val="22"/>
          <w:szCs w:val="22"/>
        </w:rPr>
        <w:t xml:space="preserve"> </w:t>
      </w:r>
    </w:p>
    <w:p w14:paraId="0F171B96" w14:textId="3FF563D4" w:rsidR="00343D0D" w:rsidRPr="00CD281B" w:rsidRDefault="00D278B0"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The ACNC accepts that a</w:t>
      </w:r>
      <w:r w:rsidR="00343D0D" w:rsidRPr="00CD281B">
        <w:rPr>
          <w:rFonts w:ascii="Arial" w:hAnsi="Arial" w:cs="Arial"/>
          <w:sz w:val="22"/>
          <w:szCs w:val="22"/>
        </w:rPr>
        <w:t xml:space="preserve"> purpose will be </w:t>
      </w:r>
      <w:r w:rsidR="00053557" w:rsidRPr="00CD281B">
        <w:rPr>
          <w:rFonts w:ascii="Arial" w:hAnsi="Arial" w:cs="Arial"/>
          <w:sz w:val="22"/>
          <w:szCs w:val="22"/>
        </w:rPr>
        <w:t>incidental or ancillary to</w:t>
      </w:r>
      <w:r w:rsidR="00515F1B" w:rsidRPr="00CD281B">
        <w:rPr>
          <w:rFonts w:ascii="Arial" w:hAnsi="Arial" w:cs="Arial"/>
          <w:sz w:val="22"/>
          <w:szCs w:val="22"/>
        </w:rPr>
        <w:t xml:space="preserve"> </w:t>
      </w:r>
      <w:r w:rsidR="00053557" w:rsidRPr="00CD281B">
        <w:rPr>
          <w:rFonts w:ascii="Arial" w:hAnsi="Arial" w:cs="Arial"/>
          <w:sz w:val="22"/>
          <w:szCs w:val="22"/>
        </w:rPr>
        <w:t xml:space="preserve">an organisation’s charitable purpose </w:t>
      </w:r>
      <w:r w:rsidR="00343D0D" w:rsidRPr="00CD281B">
        <w:rPr>
          <w:rFonts w:ascii="Arial" w:hAnsi="Arial" w:cs="Arial"/>
          <w:sz w:val="22"/>
          <w:szCs w:val="22"/>
        </w:rPr>
        <w:t>if it is</w:t>
      </w:r>
      <w:r w:rsidR="004A6FB8" w:rsidRPr="00CD281B">
        <w:rPr>
          <w:rFonts w:ascii="Arial" w:hAnsi="Arial" w:cs="Arial"/>
          <w:sz w:val="22"/>
          <w:szCs w:val="22"/>
        </w:rPr>
        <w:t xml:space="preserve"> </w:t>
      </w:r>
      <w:r w:rsidR="00343D0D" w:rsidRPr="00CD281B">
        <w:rPr>
          <w:rFonts w:ascii="Arial" w:hAnsi="Arial" w:cs="Arial"/>
          <w:sz w:val="22"/>
          <w:szCs w:val="22"/>
        </w:rPr>
        <w:t>a means of achieving</w:t>
      </w:r>
      <w:r w:rsidR="000D200B" w:rsidRPr="00CD281B">
        <w:rPr>
          <w:rFonts w:ascii="Arial" w:hAnsi="Arial" w:cs="Arial"/>
          <w:sz w:val="22"/>
          <w:szCs w:val="22"/>
        </w:rPr>
        <w:t>,</w:t>
      </w:r>
      <w:r w:rsidR="00EB4D87" w:rsidRPr="00CD281B">
        <w:rPr>
          <w:rFonts w:ascii="Arial" w:hAnsi="Arial" w:cs="Arial"/>
          <w:sz w:val="22"/>
          <w:szCs w:val="22"/>
        </w:rPr>
        <w:t xml:space="preserve"> </w:t>
      </w:r>
      <w:r w:rsidR="00343D0D" w:rsidRPr="00CD281B">
        <w:rPr>
          <w:rFonts w:ascii="Arial" w:hAnsi="Arial" w:cs="Arial"/>
          <w:sz w:val="22"/>
          <w:szCs w:val="22"/>
        </w:rPr>
        <w:t>or naturally tends to go with achieving</w:t>
      </w:r>
      <w:r w:rsidR="000D200B" w:rsidRPr="00CD281B">
        <w:rPr>
          <w:rFonts w:ascii="Arial" w:hAnsi="Arial" w:cs="Arial"/>
          <w:sz w:val="22"/>
          <w:szCs w:val="22"/>
        </w:rPr>
        <w:t>,</w:t>
      </w:r>
      <w:r w:rsidR="00343D0D" w:rsidRPr="00CD281B">
        <w:rPr>
          <w:rFonts w:ascii="Arial" w:hAnsi="Arial" w:cs="Arial"/>
          <w:sz w:val="22"/>
          <w:szCs w:val="22"/>
        </w:rPr>
        <w:t xml:space="preserve"> the charitable purpose</w:t>
      </w:r>
      <w:r w:rsidR="004A6FB8" w:rsidRPr="00CD281B">
        <w:rPr>
          <w:rFonts w:ascii="Arial" w:hAnsi="Arial" w:cs="Arial"/>
          <w:sz w:val="22"/>
          <w:szCs w:val="22"/>
        </w:rPr>
        <w:t>.</w:t>
      </w:r>
      <w:r w:rsidR="00367700" w:rsidRPr="00CD281B">
        <w:rPr>
          <w:rStyle w:val="FootnoteReference"/>
          <w:rFonts w:ascii="Arial" w:hAnsi="Arial"/>
          <w:sz w:val="22"/>
          <w:szCs w:val="22"/>
        </w:rPr>
        <w:footnoteReference w:id="4"/>
      </w:r>
      <w:r w:rsidR="004A6FB8" w:rsidRPr="00CD281B">
        <w:rPr>
          <w:rFonts w:ascii="Arial" w:hAnsi="Arial" w:cs="Arial"/>
          <w:sz w:val="22"/>
          <w:szCs w:val="22"/>
        </w:rPr>
        <w:t xml:space="preserve"> </w:t>
      </w:r>
      <w:r w:rsidR="00445D88" w:rsidRPr="00CD281B">
        <w:rPr>
          <w:rFonts w:ascii="Arial" w:hAnsi="Arial" w:cs="Arial"/>
          <w:sz w:val="22"/>
          <w:szCs w:val="22"/>
        </w:rPr>
        <w:t>Ancillary or incidental does</w:t>
      </w:r>
      <w:r w:rsidR="004A6FB8" w:rsidRPr="00CD281B">
        <w:rPr>
          <w:rFonts w:ascii="Arial" w:hAnsi="Arial" w:cs="Arial"/>
          <w:sz w:val="22"/>
          <w:szCs w:val="22"/>
        </w:rPr>
        <w:t xml:space="preserve"> not mean a purpose that is minor in quantitative terms.</w:t>
      </w:r>
      <w:r w:rsidR="004A6FB8" w:rsidRPr="00CD281B">
        <w:rPr>
          <w:rStyle w:val="FootnoteReference"/>
          <w:rFonts w:ascii="Arial" w:hAnsi="Arial"/>
          <w:sz w:val="22"/>
          <w:szCs w:val="22"/>
        </w:rPr>
        <w:footnoteReference w:id="5"/>
      </w:r>
    </w:p>
    <w:p w14:paraId="1DCF777C" w14:textId="580BEA91" w:rsidR="00343D0D" w:rsidRPr="00CD281B" w:rsidRDefault="00343D0D" w:rsidP="001D60C3">
      <w:pPr>
        <w:pStyle w:val="ListParagraph"/>
        <w:numPr>
          <w:ilvl w:val="0"/>
          <w:numId w:val="5"/>
        </w:numPr>
        <w:spacing w:before="120" w:after="120" w:line="360" w:lineRule="auto"/>
        <w:rPr>
          <w:rFonts w:ascii="Arial" w:hAnsi="Arial" w:cs="Arial"/>
          <w:sz w:val="22"/>
          <w:szCs w:val="22"/>
        </w:rPr>
      </w:pPr>
      <w:bookmarkStart w:id="2" w:name="_Ref209448332"/>
      <w:r w:rsidRPr="00CD281B">
        <w:rPr>
          <w:rFonts w:ascii="Arial" w:hAnsi="Arial" w:cs="Arial"/>
          <w:sz w:val="22"/>
          <w:szCs w:val="22"/>
        </w:rPr>
        <w:t>If an organisation has a non-charitable purpose that is not merely ancillary or incidental, it will be an independent</w:t>
      </w:r>
      <w:r w:rsidR="009508A0" w:rsidRPr="00CD281B">
        <w:rPr>
          <w:rFonts w:ascii="Arial" w:hAnsi="Arial" w:cs="Arial"/>
          <w:sz w:val="22"/>
          <w:szCs w:val="22"/>
        </w:rPr>
        <w:t xml:space="preserve"> </w:t>
      </w:r>
      <w:r w:rsidRPr="00CD281B">
        <w:rPr>
          <w:rFonts w:ascii="Arial" w:hAnsi="Arial" w:cs="Arial"/>
          <w:sz w:val="22"/>
          <w:szCs w:val="22"/>
        </w:rPr>
        <w:t>non</w:t>
      </w:r>
      <w:r w:rsidR="009508A0" w:rsidRPr="00CD281B">
        <w:rPr>
          <w:rFonts w:ascii="Arial" w:hAnsi="Arial" w:cs="Arial"/>
          <w:sz w:val="22"/>
          <w:szCs w:val="22"/>
        </w:rPr>
        <w:t>-</w:t>
      </w:r>
      <w:r w:rsidRPr="00CD281B">
        <w:rPr>
          <w:rFonts w:ascii="Arial" w:hAnsi="Arial" w:cs="Arial"/>
          <w:sz w:val="22"/>
          <w:szCs w:val="22"/>
        </w:rPr>
        <w:t>charitable purpose</w:t>
      </w:r>
      <w:r w:rsidR="003F03B6" w:rsidRPr="00CD281B">
        <w:rPr>
          <w:rFonts w:ascii="Arial" w:hAnsi="Arial" w:cs="Arial"/>
          <w:sz w:val="22"/>
          <w:szCs w:val="22"/>
        </w:rPr>
        <w:t xml:space="preserve">. An organisation with an independent non-charitable purpose </w:t>
      </w:r>
      <w:r w:rsidRPr="00CD281B">
        <w:rPr>
          <w:rFonts w:ascii="Arial" w:hAnsi="Arial" w:cs="Arial"/>
          <w:sz w:val="22"/>
          <w:szCs w:val="22"/>
        </w:rPr>
        <w:t>will not be eligible for registration as a charity</w:t>
      </w:r>
      <w:r w:rsidR="002A23C5" w:rsidRPr="00CD281B">
        <w:rPr>
          <w:rFonts w:ascii="Arial" w:hAnsi="Arial" w:cs="Arial"/>
          <w:sz w:val="22"/>
          <w:szCs w:val="22"/>
        </w:rPr>
        <w:t xml:space="preserve"> however minor that </w:t>
      </w:r>
      <w:r w:rsidR="00BA186A" w:rsidRPr="00CD281B">
        <w:rPr>
          <w:rFonts w:ascii="Arial" w:hAnsi="Arial" w:cs="Arial"/>
          <w:sz w:val="22"/>
          <w:szCs w:val="22"/>
        </w:rPr>
        <w:t>purpose may be</w:t>
      </w:r>
      <w:r w:rsidRPr="00CD281B">
        <w:rPr>
          <w:rFonts w:ascii="Arial" w:hAnsi="Arial" w:cs="Arial"/>
          <w:sz w:val="22"/>
          <w:szCs w:val="22"/>
        </w:rPr>
        <w:t>.</w:t>
      </w:r>
      <w:r w:rsidR="00BA186A" w:rsidRPr="00CD281B">
        <w:rPr>
          <w:rStyle w:val="FootnoteReference"/>
          <w:rFonts w:ascii="Arial" w:hAnsi="Arial"/>
          <w:sz w:val="22"/>
          <w:szCs w:val="22"/>
        </w:rPr>
        <w:footnoteReference w:id="6"/>
      </w:r>
      <w:bookmarkEnd w:id="2"/>
    </w:p>
    <w:p w14:paraId="11E4BCD5" w14:textId="77777777" w:rsidR="00184BC8" w:rsidRPr="00CD281B" w:rsidRDefault="00184BC8" w:rsidP="00184BC8">
      <w:pPr>
        <w:keepNext/>
        <w:spacing w:before="240"/>
        <w:rPr>
          <w:rFonts w:ascii="Arial" w:hAnsi="Arial" w:cs="Arial"/>
          <w:b/>
          <w:sz w:val="28"/>
          <w:szCs w:val="28"/>
        </w:rPr>
      </w:pPr>
      <w:r w:rsidRPr="00CD281B">
        <w:rPr>
          <w:rFonts w:ascii="Arial" w:hAnsi="Arial" w:cs="Arial"/>
          <w:b/>
          <w:bCs/>
          <w:sz w:val="28"/>
          <w:szCs w:val="28"/>
        </w:rPr>
        <w:t>Not-for-</w:t>
      </w:r>
      <w:r w:rsidRPr="00CD281B">
        <w:rPr>
          <w:rFonts w:ascii="Arial" w:hAnsi="Arial" w:cs="Arial"/>
          <w:b/>
          <w:sz w:val="28"/>
          <w:szCs w:val="28"/>
        </w:rPr>
        <w:t>profit</w:t>
      </w:r>
    </w:p>
    <w:p w14:paraId="0F2CEDEE" w14:textId="13E46A96" w:rsidR="00184BC8" w:rsidRPr="00CD281B" w:rsidRDefault="00184BC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Charities are required to be not-for-profit.</w:t>
      </w:r>
      <w:r w:rsidRPr="00CD281B">
        <w:rPr>
          <w:rStyle w:val="FootnoteReference"/>
          <w:rFonts w:ascii="Arial" w:eastAsia="Calibri" w:hAnsi="Arial" w:cs="Arial"/>
          <w:sz w:val="22"/>
          <w:szCs w:val="22"/>
        </w:rPr>
        <w:footnoteReference w:id="7"/>
      </w:r>
      <w:r w:rsidRPr="00CD281B">
        <w:rPr>
          <w:rStyle w:val="FootnoteReference"/>
          <w:rFonts w:ascii="Arial" w:eastAsia="Calibri" w:hAnsi="Arial" w:cs="Arial"/>
          <w:sz w:val="22"/>
          <w:szCs w:val="22"/>
        </w:rPr>
        <w:t xml:space="preserve"> </w:t>
      </w:r>
      <w:r w:rsidR="00B8048F" w:rsidRPr="00CD281B">
        <w:rPr>
          <w:rFonts w:ascii="Arial" w:hAnsi="Arial" w:cs="Arial"/>
          <w:sz w:val="22"/>
          <w:szCs w:val="22"/>
        </w:rPr>
        <w:t xml:space="preserve">A not-for-profit is generally an organisation that does not operate for the profit, personal gain or other benefit of particular people or </w:t>
      </w:r>
      <w:r w:rsidR="00B8048F" w:rsidRPr="00CD281B">
        <w:rPr>
          <w:rFonts w:ascii="Arial" w:hAnsi="Arial" w:cs="Arial"/>
          <w:sz w:val="22"/>
          <w:szCs w:val="22"/>
        </w:rPr>
        <w:lastRenderedPageBreak/>
        <w:t xml:space="preserve">organisations (for example, its members, the people who run the organisation, or their friends or relatives). </w:t>
      </w:r>
    </w:p>
    <w:p w14:paraId="49B07FEE" w14:textId="36C2F3C8" w:rsidR="00184BC8" w:rsidRPr="00CD281B" w:rsidRDefault="00184BC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Usually, a charity demonstrates this with </w:t>
      </w:r>
      <w:hyperlink r:id="rId18" w:history="1">
        <w:r w:rsidRPr="00CD281B">
          <w:rPr>
            <w:rFonts w:ascii="Arial" w:hAnsi="Arial" w:cs="Arial"/>
            <w:sz w:val="22"/>
            <w:szCs w:val="22"/>
          </w:rPr>
          <w:t>appropriate clauses</w:t>
        </w:r>
      </w:hyperlink>
      <w:r w:rsidRPr="00CD281B">
        <w:rPr>
          <w:rFonts w:ascii="Arial" w:hAnsi="Arial" w:cs="Arial"/>
          <w:sz w:val="22"/>
          <w:szCs w:val="22"/>
        </w:rPr>
        <w:t xml:space="preserve"> in its governing rules that apply during operation and upon winding-up.</w:t>
      </w:r>
    </w:p>
    <w:p w14:paraId="3EA76775" w14:textId="3CD9C6E6" w:rsidR="00117765" w:rsidRPr="00CD281B" w:rsidRDefault="00117765"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ACNC provides </w:t>
      </w:r>
      <w:hyperlink r:id="rId19" w:history="1">
        <w:r w:rsidRPr="00CD281B">
          <w:rPr>
            <w:rStyle w:val="Hyperlink"/>
            <w:rFonts w:ascii="Arial" w:hAnsi="Arial" w:cs="Arial"/>
            <w:sz w:val="22"/>
            <w:szCs w:val="22"/>
          </w:rPr>
          <w:t>further information about the not-for-profit requirement</w:t>
        </w:r>
      </w:hyperlink>
      <w:r w:rsidRPr="00CD281B">
        <w:rPr>
          <w:rFonts w:ascii="Arial" w:hAnsi="Arial" w:cs="Arial"/>
          <w:sz w:val="22"/>
          <w:szCs w:val="22"/>
        </w:rPr>
        <w:t>.</w:t>
      </w:r>
    </w:p>
    <w:p w14:paraId="13289758" w14:textId="0B1B2F15" w:rsidR="00184BC8" w:rsidRPr="00CD281B" w:rsidRDefault="00184BC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For charities that seek to generate funding for charitable purposes through commercial activities</w:t>
      </w:r>
      <w:r w:rsidR="005A6964" w:rsidRPr="00CD281B">
        <w:rPr>
          <w:rFonts w:ascii="Arial" w:hAnsi="Arial" w:cs="Arial"/>
          <w:sz w:val="22"/>
          <w:szCs w:val="22"/>
        </w:rPr>
        <w:t>,</w:t>
      </w:r>
      <w:r w:rsidRPr="00CD281B">
        <w:rPr>
          <w:rFonts w:ascii="Arial" w:hAnsi="Arial" w:cs="Arial"/>
          <w:sz w:val="22"/>
          <w:szCs w:val="22"/>
        </w:rPr>
        <w:t xml:space="preserve"> or </w:t>
      </w:r>
      <w:r w:rsidR="002E4FED" w:rsidRPr="00CD281B">
        <w:rPr>
          <w:rFonts w:ascii="Arial" w:hAnsi="Arial" w:cs="Arial"/>
          <w:sz w:val="22"/>
          <w:szCs w:val="22"/>
        </w:rPr>
        <w:t xml:space="preserve">by entering </w:t>
      </w:r>
      <w:r w:rsidRPr="00CD281B">
        <w:rPr>
          <w:rFonts w:ascii="Arial" w:hAnsi="Arial" w:cs="Arial"/>
          <w:sz w:val="22"/>
          <w:szCs w:val="22"/>
        </w:rPr>
        <w:t>commercial arrangements with third parties</w:t>
      </w:r>
      <w:r w:rsidR="003848E5" w:rsidRPr="00CD281B">
        <w:rPr>
          <w:rFonts w:ascii="Arial" w:hAnsi="Arial" w:cs="Arial"/>
          <w:sz w:val="22"/>
          <w:szCs w:val="22"/>
        </w:rPr>
        <w:t xml:space="preserve"> (including public and private investors)</w:t>
      </w:r>
      <w:r w:rsidRPr="00CD281B">
        <w:rPr>
          <w:rFonts w:ascii="Arial" w:hAnsi="Arial" w:cs="Arial"/>
          <w:sz w:val="22"/>
          <w:szCs w:val="22"/>
        </w:rPr>
        <w:t>, further guidance on the not-for-profit requirement is provided at paragraph</w:t>
      </w:r>
      <w:r w:rsidR="00577364" w:rsidRPr="00CD281B">
        <w:rPr>
          <w:rFonts w:ascii="Arial" w:hAnsi="Arial" w:cs="Arial"/>
          <w:sz w:val="22"/>
          <w:szCs w:val="22"/>
        </w:rPr>
        <w:t>s</w:t>
      </w:r>
      <w:r w:rsidRPr="00CD281B">
        <w:rPr>
          <w:rFonts w:ascii="Arial" w:hAnsi="Arial" w:cs="Arial"/>
          <w:sz w:val="22"/>
          <w:szCs w:val="22"/>
        </w:rPr>
        <w:t xml:space="preserve"> </w:t>
      </w:r>
      <w:r w:rsidRPr="00CD281B">
        <w:rPr>
          <w:rFonts w:ascii="Arial" w:hAnsi="Arial" w:cs="Arial"/>
          <w:sz w:val="22"/>
          <w:szCs w:val="22"/>
        </w:rPr>
        <w:fldChar w:fldCharType="begin"/>
      </w:r>
      <w:r w:rsidRPr="00CD281B">
        <w:rPr>
          <w:rFonts w:ascii="Arial" w:hAnsi="Arial" w:cs="Arial"/>
          <w:sz w:val="22"/>
          <w:szCs w:val="22"/>
        </w:rPr>
        <w:instrText xml:space="preserve"> REF _Ref209099360 \r \h </w:instrText>
      </w:r>
      <w:r w:rsidR="00BB7183" w:rsidRPr="00CD281B">
        <w:rPr>
          <w:rFonts w:ascii="Arial" w:hAnsi="Arial" w:cs="Arial"/>
          <w:sz w:val="22"/>
          <w:szCs w:val="22"/>
        </w:rPr>
        <w:instrText xml:space="preserve"> \* MERGEFORMAT </w:instrText>
      </w:r>
      <w:r w:rsidRPr="00CD281B">
        <w:rPr>
          <w:rFonts w:ascii="Arial" w:hAnsi="Arial" w:cs="Arial"/>
          <w:sz w:val="22"/>
          <w:szCs w:val="22"/>
        </w:rPr>
      </w:r>
      <w:r w:rsidRPr="00CD281B">
        <w:rPr>
          <w:rFonts w:ascii="Arial" w:hAnsi="Arial" w:cs="Arial"/>
          <w:sz w:val="22"/>
          <w:szCs w:val="22"/>
        </w:rPr>
        <w:fldChar w:fldCharType="separate"/>
      </w:r>
      <w:r w:rsidR="00B67450" w:rsidRPr="00CD281B">
        <w:rPr>
          <w:rFonts w:ascii="Arial" w:hAnsi="Arial" w:cs="Arial"/>
          <w:sz w:val="22"/>
          <w:szCs w:val="22"/>
        </w:rPr>
        <w:t>104</w:t>
      </w:r>
      <w:r w:rsidRPr="00CD281B">
        <w:rPr>
          <w:rFonts w:ascii="Arial" w:hAnsi="Arial" w:cs="Arial"/>
          <w:sz w:val="22"/>
          <w:szCs w:val="22"/>
        </w:rPr>
        <w:fldChar w:fldCharType="end"/>
      </w:r>
      <w:r w:rsidR="00577364" w:rsidRPr="00CD281B">
        <w:rPr>
          <w:rFonts w:ascii="Arial" w:hAnsi="Arial" w:cs="Arial"/>
          <w:sz w:val="22"/>
          <w:szCs w:val="22"/>
        </w:rPr>
        <w:t xml:space="preserve"> and </w:t>
      </w:r>
      <w:r w:rsidR="00577364" w:rsidRPr="00CD281B">
        <w:rPr>
          <w:rFonts w:ascii="Arial" w:hAnsi="Arial" w:cs="Arial"/>
          <w:sz w:val="22"/>
          <w:szCs w:val="22"/>
        </w:rPr>
        <w:fldChar w:fldCharType="begin"/>
      </w:r>
      <w:r w:rsidR="00577364" w:rsidRPr="00CD281B">
        <w:rPr>
          <w:rFonts w:ascii="Arial" w:hAnsi="Arial" w:cs="Arial"/>
          <w:sz w:val="22"/>
          <w:szCs w:val="22"/>
        </w:rPr>
        <w:instrText xml:space="preserve"> REF _Ref209109284 \r \h </w:instrText>
      </w:r>
      <w:r w:rsidR="003B332E">
        <w:rPr>
          <w:rFonts w:ascii="Arial" w:hAnsi="Arial" w:cs="Arial"/>
          <w:sz w:val="22"/>
          <w:szCs w:val="22"/>
        </w:rPr>
        <w:instrText xml:space="preserve"> \* MERGEFORMAT </w:instrText>
      </w:r>
      <w:r w:rsidR="00577364" w:rsidRPr="00CD281B">
        <w:rPr>
          <w:rFonts w:ascii="Arial" w:hAnsi="Arial" w:cs="Arial"/>
          <w:sz w:val="22"/>
          <w:szCs w:val="22"/>
        </w:rPr>
      </w:r>
      <w:r w:rsidR="00577364" w:rsidRPr="00CD281B">
        <w:rPr>
          <w:rFonts w:ascii="Arial" w:hAnsi="Arial" w:cs="Arial"/>
          <w:sz w:val="22"/>
          <w:szCs w:val="22"/>
        </w:rPr>
        <w:fldChar w:fldCharType="separate"/>
      </w:r>
      <w:r w:rsidR="00B67450" w:rsidRPr="00CD281B">
        <w:rPr>
          <w:rFonts w:ascii="Arial" w:hAnsi="Arial" w:cs="Arial"/>
          <w:sz w:val="22"/>
          <w:szCs w:val="22"/>
        </w:rPr>
        <w:t>110</w:t>
      </w:r>
      <w:r w:rsidR="00577364" w:rsidRPr="00CD281B">
        <w:rPr>
          <w:rFonts w:ascii="Arial" w:hAnsi="Arial" w:cs="Arial"/>
          <w:sz w:val="22"/>
          <w:szCs w:val="22"/>
        </w:rPr>
        <w:fldChar w:fldCharType="end"/>
      </w:r>
      <w:r w:rsidRPr="00CD281B">
        <w:rPr>
          <w:rFonts w:ascii="Arial" w:hAnsi="Arial" w:cs="Arial"/>
          <w:sz w:val="22"/>
          <w:szCs w:val="22"/>
        </w:rPr>
        <w:t>.</w:t>
      </w:r>
    </w:p>
    <w:p w14:paraId="69B7C4F8" w14:textId="24475F1B" w:rsidR="002D1969" w:rsidRPr="00CD281B" w:rsidRDefault="002D1969" w:rsidP="002D1969">
      <w:pPr>
        <w:keepNext/>
        <w:spacing w:before="240"/>
        <w:rPr>
          <w:rFonts w:ascii="Arial" w:hAnsi="Arial" w:cs="Arial"/>
          <w:b/>
          <w:bCs/>
          <w:sz w:val="24"/>
          <w:szCs w:val="24"/>
        </w:rPr>
      </w:pPr>
      <w:r w:rsidRPr="00CD281B">
        <w:rPr>
          <w:rFonts w:ascii="Arial" w:hAnsi="Arial" w:cs="Arial"/>
          <w:b/>
          <w:bCs/>
          <w:sz w:val="28"/>
          <w:szCs w:val="28"/>
        </w:rPr>
        <w:t>Charitable purposes: who can charities provide housing to?</w:t>
      </w:r>
    </w:p>
    <w:p w14:paraId="0806FD95" w14:textId="77777777" w:rsidR="006D63B6" w:rsidRPr="00CD281B" w:rsidRDefault="006D63B6" w:rsidP="006D63B6">
      <w:pPr>
        <w:keepNext/>
        <w:tabs>
          <w:tab w:val="left" w:pos="1134"/>
        </w:tabs>
        <w:spacing w:before="120" w:after="120" w:line="360" w:lineRule="auto"/>
        <w:rPr>
          <w:rFonts w:ascii="Arial" w:hAnsi="Arial" w:cs="Arial"/>
          <w:sz w:val="24"/>
          <w:szCs w:val="24"/>
        </w:rPr>
      </w:pPr>
      <w:r w:rsidRPr="00CD281B">
        <w:rPr>
          <w:rFonts w:ascii="Arial" w:eastAsia="Calibri" w:hAnsi="Arial" w:cs="Arial"/>
          <w:b/>
          <w:sz w:val="24"/>
          <w:szCs w:val="24"/>
        </w:rPr>
        <w:t>Advancing social or public welfare</w:t>
      </w:r>
    </w:p>
    <w:p w14:paraId="55799392" w14:textId="2E421F87" w:rsidR="001915AE" w:rsidRPr="00CD281B" w:rsidRDefault="00F8101D"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provision of housing </w:t>
      </w:r>
      <w:r w:rsidR="00CC1CB0" w:rsidRPr="00CD281B">
        <w:rPr>
          <w:rFonts w:ascii="Arial" w:hAnsi="Arial" w:cs="Arial"/>
          <w:sz w:val="22"/>
          <w:szCs w:val="22"/>
        </w:rPr>
        <w:t xml:space="preserve">is an activity that may be undertaken by an </w:t>
      </w:r>
      <w:r w:rsidR="00D62F55" w:rsidRPr="00CD281B">
        <w:rPr>
          <w:rFonts w:ascii="Arial" w:hAnsi="Arial" w:cs="Arial"/>
          <w:sz w:val="22"/>
          <w:szCs w:val="22"/>
        </w:rPr>
        <w:t xml:space="preserve">organisation </w:t>
      </w:r>
      <w:r w:rsidR="00CC1CB0" w:rsidRPr="00CD281B">
        <w:rPr>
          <w:rFonts w:ascii="Arial" w:hAnsi="Arial" w:cs="Arial"/>
          <w:sz w:val="22"/>
          <w:szCs w:val="22"/>
        </w:rPr>
        <w:t xml:space="preserve">with </w:t>
      </w:r>
      <w:r w:rsidRPr="00CD281B">
        <w:rPr>
          <w:rFonts w:ascii="Arial" w:hAnsi="Arial" w:cs="Arial"/>
          <w:sz w:val="22"/>
          <w:szCs w:val="22"/>
        </w:rPr>
        <w:t>one or more of the charitable purposes set out in the Charities Act</w:t>
      </w:r>
      <w:r w:rsidRPr="00CD281B">
        <w:rPr>
          <w:rFonts w:ascii="Arial" w:hAnsi="Arial" w:cs="Arial"/>
          <w:i/>
          <w:iCs/>
          <w:sz w:val="22"/>
          <w:szCs w:val="22"/>
        </w:rPr>
        <w:t>.</w:t>
      </w:r>
      <w:r w:rsidR="00F42A80" w:rsidRPr="00CD281B">
        <w:rPr>
          <w:rStyle w:val="FootnoteReference"/>
          <w:rFonts w:ascii="Arial" w:hAnsi="Arial" w:cs="Arial"/>
          <w:sz w:val="22"/>
          <w:szCs w:val="22"/>
        </w:rPr>
        <w:footnoteReference w:id="8"/>
      </w:r>
      <w:r w:rsidRPr="00CD281B">
        <w:rPr>
          <w:rFonts w:ascii="Arial" w:hAnsi="Arial" w:cs="Arial"/>
          <w:i/>
          <w:iCs/>
          <w:sz w:val="22"/>
          <w:szCs w:val="22"/>
        </w:rPr>
        <w:t xml:space="preserve"> </w:t>
      </w:r>
    </w:p>
    <w:p w14:paraId="73C57ACF" w14:textId="478BB3B2" w:rsidR="00F8101D" w:rsidRPr="00CD281B" w:rsidRDefault="00F8101D"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This Commissioner’s Interpretation Statement discusses housing</w:t>
      </w:r>
      <w:r w:rsidR="002E16C4" w:rsidRPr="00CD281B">
        <w:rPr>
          <w:rFonts w:ascii="Arial" w:hAnsi="Arial" w:cs="Arial"/>
          <w:sz w:val="22"/>
          <w:szCs w:val="22"/>
        </w:rPr>
        <w:t xml:space="preserve"> provision</w:t>
      </w:r>
      <w:r w:rsidRPr="00CD281B">
        <w:rPr>
          <w:rFonts w:ascii="Arial" w:hAnsi="Arial" w:cs="Arial"/>
          <w:sz w:val="22"/>
          <w:szCs w:val="22"/>
        </w:rPr>
        <w:t xml:space="preserve"> in furtherance of the charitable purpose</w:t>
      </w:r>
      <w:r w:rsidR="00721214" w:rsidRPr="00CD281B">
        <w:rPr>
          <w:rFonts w:ascii="Arial" w:hAnsi="Arial" w:cs="Arial"/>
          <w:sz w:val="22"/>
          <w:szCs w:val="22"/>
        </w:rPr>
        <w:t xml:space="preserve"> of </w:t>
      </w:r>
      <w:r w:rsidR="00721214" w:rsidRPr="00CD281B">
        <w:rPr>
          <w:rFonts w:ascii="Arial" w:eastAsia="Calibri" w:hAnsi="Arial" w:cs="Arial"/>
          <w:sz w:val="22"/>
          <w:szCs w:val="22"/>
        </w:rPr>
        <w:t>advancing social or public welfare.</w:t>
      </w:r>
      <w:r w:rsidR="00721214" w:rsidRPr="00CD281B">
        <w:rPr>
          <w:rStyle w:val="FootnoteReference"/>
          <w:rFonts w:ascii="Arial" w:eastAsia="Calibri" w:hAnsi="Arial" w:cs="Arial"/>
          <w:sz w:val="22"/>
          <w:szCs w:val="22"/>
        </w:rPr>
        <w:footnoteReference w:id="9"/>
      </w:r>
      <w:r w:rsidR="00721214" w:rsidRPr="00CD281B" w:rsidDel="00721214">
        <w:rPr>
          <w:rFonts w:ascii="Arial" w:hAnsi="Arial" w:cs="Arial"/>
          <w:sz w:val="22"/>
          <w:szCs w:val="22"/>
        </w:rPr>
        <w:t xml:space="preserve"> </w:t>
      </w:r>
    </w:p>
    <w:p w14:paraId="64EB2334" w14:textId="77777777" w:rsidR="001915AE" w:rsidRPr="00CD281B" w:rsidRDefault="00C41ABC" w:rsidP="001D60C3">
      <w:pPr>
        <w:pStyle w:val="ListParagraph"/>
        <w:numPr>
          <w:ilvl w:val="0"/>
          <w:numId w:val="5"/>
        </w:numPr>
        <w:spacing w:before="120" w:after="120" w:line="360" w:lineRule="auto"/>
        <w:rPr>
          <w:rFonts w:ascii="Arial" w:hAnsi="Arial" w:cs="Arial"/>
          <w:sz w:val="22"/>
          <w:szCs w:val="22"/>
        </w:rPr>
      </w:pPr>
      <w:bookmarkStart w:id="3" w:name="_Ref208491613"/>
      <w:r w:rsidRPr="00CD281B">
        <w:rPr>
          <w:rFonts w:ascii="Arial" w:hAnsi="Arial" w:cs="Arial"/>
          <w:sz w:val="22"/>
          <w:szCs w:val="22"/>
        </w:rPr>
        <w:t>T</w:t>
      </w:r>
      <w:r w:rsidR="00CC5745" w:rsidRPr="00CD281B">
        <w:rPr>
          <w:rFonts w:ascii="Arial" w:hAnsi="Arial" w:cs="Arial"/>
          <w:sz w:val="22"/>
          <w:szCs w:val="22"/>
        </w:rPr>
        <w:t>he Charities Act</w:t>
      </w:r>
      <w:r w:rsidRPr="00CD281B">
        <w:rPr>
          <w:rFonts w:ascii="Arial" w:hAnsi="Arial" w:cs="Arial"/>
          <w:sz w:val="22"/>
          <w:szCs w:val="22"/>
        </w:rPr>
        <w:t xml:space="preserve"> </w:t>
      </w:r>
      <w:r w:rsidR="002F1D4F" w:rsidRPr="00CD281B">
        <w:rPr>
          <w:rFonts w:ascii="Arial" w:hAnsi="Arial" w:cs="Arial"/>
          <w:sz w:val="22"/>
          <w:szCs w:val="22"/>
        </w:rPr>
        <w:t xml:space="preserve">provides that </w:t>
      </w:r>
      <w:r w:rsidR="00CC5745" w:rsidRPr="00CD281B">
        <w:rPr>
          <w:rFonts w:ascii="Arial" w:hAnsi="Arial" w:cs="Arial"/>
          <w:sz w:val="22"/>
          <w:szCs w:val="22"/>
        </w:rPr>
        <w:t xml:space="preserve">the </w:t>
      </w:r>
      <w:r w:rsidR="00653BF6" w:rsidRPr="00CD281B">
        <w:rPr>
          <w:rFonts w:ascii="Arial" w:hAnsi="Arial" w:cs="Arial"/>
          <w:sz w:val="22"/>
          <w:szCs w:val="22"/>
        </w:rPr>
        <w:t xml:space="preserve">purpose of advancing social or public welfare </w:t>
      </w:r>
      <w:r w:rsidR="002F1D4F" w:rsidRPr="00CD281B">
        <w:rPr>
          <w:rFonts w:ascii="Arial" w:hAnsi="Arial" w:cs="Arial"/>
          <w:sz w:val="22"/>
          <w:szCs w:val="22"/>
        </w:rPr>
        <w:t>includes</w:t>
      </w:r>
      <w:r w:rsidR="008F0A92" w:rsidRPr="00CD281B">
        <w:rPr>
          <w:rFonts w:ascii="Arial" w:hAnsi="Arial" w:cs="Arial"/>
          <w:sz w:val="22"/>
          <w:szCs w:val="22"/>
        </w:rPr>
        <w:t>, without limitation,</w:t>
      </w:r>
      <w:r w:rsidR="00653BF6" w:rsidRPr="00CD281B">
        <w:rPr>
          <w:rFonts w:ascii="Arial" w:hAnsi="Arial" w:cs="Arial"/>
          <w:sz w:val="22"/>
          <w:szCs w:val="22"/>
        </w:rPr>
        <w:t xml:space="preserve"> the purposes of:</w:t>
      </w:r>
      <w:bookmarkEnd w:id="3"/>
    </w:p>
    <w:p w14:paraId="44AAC3E8" w14:textId="251AF0D8" w:rsidR="00BD3B77" w:rsidRPr="00CD281B" w:rsidRDefault="00653BF6" w:rsidP="001D60C3">
      <w:pPr>
        <w:pStyle w:val="ListParagraph"/>
        <w:numPr>
          <w:ilvl w:val="2"/>
          <w:numId w:val="1"/>
        </w:numPr>
        <w:spacing w:before="120" w:after="120" w:line="360" w:lineRule="auto"/>
        <w:contextualSpacing w:val="0"/>
        <w:rPr>
          <w:rFonts w:ascii="Arial" w:hAnsi="Arial" w:cs="Arial"/>
          <w:color w:val="000000"/>
          <w:sz w:val="22"/>
          <w:szCs w:val="22"/>
          <w:shd w:val="clear" w:color="auto" w:fill="FFFFFF"/>
        </w:rPr>
      </w:pPr>
      <w:r w:rsidRPr="00CD281B">
        <w:rPr>
          <w:rFonts w:ascii="Arial" w:hAnsi="Arial" w:cs="Arial"/>
          <w:color w:val="000000"/>
          <w:sz w:val="22"/>
          <w:szCs w:val="22"/>
          <w:shd w:val="clear" w:color="auto" w:fill="FFFFFF"/>
        </w:rPr>
        <w:t>relieving the poverty, distress or disadvantage of individuals or families</w:t>
      </w:r>
      <w:r w:rsidR="005B3271" w:rsidRPr="00CD281B">
        <w:rPr>
          <w:rStyle w:val="FootnoteReference"/>
          <w:rFonts w:ascii="Arial" w:hAnsi="Arial" w:cs="Arial"/>
          <w:sz w:val="22"/>
          <w:szCs w:val="22"/>
        </w:rPr>
        <w:footnoteReference w:id="10"/>
      </w:r>
    </w:p>
    <w:p w14:paraId="6BF53138" w14:textId="15964DDC" w:rsidR="00BD3B77" w:rsidRPr="00CD281B" w:rsidRDefault="00653BF6" w:rsidP="001D60C3">
      <w:pPr>
        <w:pStyle w:val="ListParagraph"/>
        <w:numPr>
          <w:ilvl w:val="2"/>
          <w:numId w:val="1"/>
        </w:numPr>
        <w:spacing w:before="120" w:after="120" w:line="360" w:lineRule="auto"/>
        <w:contextualSpacing w:val="0"/>
        <w:rPr>
          <w:rFonts w:ascii="Arial" w:hAnsi="Arial" w:cs="Arial"/>
          <w:color w:val="000000"/>
          <w:sz w:val="22"/>
          <w:szCs w:val="22"/>
          <w:shd w:val="clear" w:color="auto" w:fill="FFFFFF"/>
        </w:rPr>
      </w:pPr>
      <w:r w:rsidRPr="00CD281B">
        <w:rPr>
          <w:rFonts w:ascii="Arial" w:hAnsi="Arial" w:cs="Arial"/>
          <w:sz w:val="22"/>
          <w:szCs w:val="22"/>
        </w:rPr>
        <w:t>caring for and supporting the aged or individuals with disabilities</w:t>
      </w:r>
      <w:r w:rsidR="006A5259" w:rsidRPr="00CD281B">
        <w:rPr>
          <w:rFonts w:ascii="Arial" w:hAnsi="Arial" w:cs="Arial"/>
          <w:sz w:val="22"/>
          <w:szCs w:val="22"/>
        </w:rPr>
        <w:t>,</w:t>
      </w:r>
      <w:r w:rsidR="005B3271" w:rsidRPr="00CD281B">
        <w:rPr>
          <w:rStyle w:val="FootnoteReference"/>
          <w:rFonts w:ascii="Arial" w:hAnsi="Arial" w:cs="Arial"/>
          <w:sz w:val="22"/>
          <w:szCs w:val="22"/>
        </w:rPr>
        <w:footnoteReference w:id="11"/>
      </w:r>
      <w:r w:rsidRPr="00CD281B">
        <w:rPr>
          <w:rFonts w:ascii="Arial" w:hAnsi="Arial" w:cs="Arial"/>
          <w:sz w:val="22"/>
          <w:szCs w:val="22"/>
        </w:rPr>
        <w:t xml:space="preserve"> and</w:t>
      </w:r>
    </w:p>
    <w:p w14:paraId="58CA0F3F" w14:textId="02AAC286" w:rsidR="004A1A44" w:rsidRPr="00CD281B" w:rsidRDefault="00653BF6" w:rsidP="001D60C3">
      <w:pPr>
        <w:pStyle w:val="ListParagraph"/>
        <w:numPr>
          <w:ilvl w:val="2"/>
          <w:numId w:val="1"/>
        </w:numPr>
        <w:spacing w:before="120" w:after="120" w:line="360" w:lineRule="auto"/>
        <w:contextualSpacing w:val="0"/>
        <w:rPr>
          <w:rFonts w:ascii="Arial" w:hAnsi="Arial" w:cs="Arial"/>
          <w:color w:val="000000"/>
          <w:sz w:val="22"/>
          <w:szCs w:val="22"/>
          <w:shd w:val="clear" w:color="auto" w:fill="FFFFFF"/>
        </w:rPr>
      </w:pPr>
      <w:r w:rsidRPr="00CD281B">
        <w:rPr>
          <w:rFonts w:ascii="Arial" w:hAnsi="Arial" w:cs="Arial"/>
          <w:sz w:val="22"/>
          <w:szCs w:val="22"/>
        </w:rPr>
        <w:t>caring for, supporting and protecting children and young individuals.</w:t>
      </w:r>
      <w:r w:rsidR="005B3271" w:rsidRPr="00CD281B">
        <w:rPr>
          <w:rStyle w:val="FootnoteReference"/>
          <w:rFonts w:ascii="Arial" w:hAnsi="Arial" w:cs="Arial"/>
          <w:sz w:val="22"/>
          <w:szCs w:val="22"/>
        </w:rPr>
        <w:footnoteReference w:id="12"/>
      </w:r>
    </w:p>
    <w:p w14:paraId="4E75B690" w14:textId="6DE4482A" w:rsidR="00BD3B77" w:rsidRPr="00CD281B" w:rsidRDefault="00653BF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The Commissioner will read the ‘purpose of relieving poverty, distress or disadvantage…’ as alternatives</w:t>
      </w:r>
      <w:r w:rsidR="000E6A3D" w:rsidRPr="00CD281B">
        <w:rPr>
          <w:rFonts w:ascii="Arial" w:hAnsi="Arial" w:cs="Arial"/>
          <w:sz w:val="22"/>
          <w:szCs w:val="22"/>
        </w:rPr>
        <w:t xml:space="preserve">. This means if a charity’s </w:t>
      </w:r>
      <w:r w:rsidR="001B3BB7" w:rsidRPr="00CD281B">
        <w:rPr>
          <w:rFonts w:ascii="Arial" w:hAnsi="Arial" w:cs="Arial"/>
          <w:sz w:val="22"/>
          <w:szCs w:val="22"/>
        </w:rPr>
        <w:t xml:space="preserve">purpose is to relieve </w:t>
      </w:r>
      <w:r w:rsidRPr="00CD281B">
        <w:rPr>
          <w:rFonts w:ascii="Arial" w:hAnsi="Arial" w:cs="Arial"/>
          <w:sz w:val="22"/>
          <w:szCs w:val="22"/>
        </w:rPr>
        <w:t xml:space="preserve">poverty, or </w:t>
      </w:r>
      <w:r w:rsidR="001B3BB7" w:rsidRPr="00CD281B">
        <w:rPr>
          <w:rFonts w:ascii="Arial" w:hAnsi="Arial" w:cs="Arial"/>
          <w:sz w:val="22"/>
          <w:szCs w:val="22"/>
        </w:rPr>
        <w:t xml:space="preserve">to </w:t>
      </w:r>
      <w:r w:rsidRPr="00CD281B">
        <w:rPr>
          <w:rFonts w:ascii="Arial" w:hAnsi="Arial" w:cs="Arial"/>
          <w:sz w:val="22"/>
          <w:szCs w:val="22"/>
        </w:rPr>
        <w:t>reliev</w:t>
      </w:r>
      <w:r w:rsidR="001B3BB7" w:rsidRPr="00CD281B">
        <w:rPr>
          <w:rFonts w:ascii="Arial" w:hAnsi="Arial" w:cs="Arial"/>
          <w:sz w:val="22"/>
          <w:szCs w:val="22"/>
        </w:rPr>
        <w:t>e</w:t>
      </w:r>
      <w:r w:rsidRPr="00CD281B">
        <w:rPr>
          <w:rFonts w:ascii="Arial" w:hAnsi="Arial" w:cs="Arial"/>
          <w:sz w:val="22"/>
          <w:szCs w:val="22"/>
        </w:rPr>
        <w:t xml:space="preserve"> distress, or </w:t>
      </w:r>
      <w:r w:rsidR="00110CA1" w:rsidRPr="00CD281B">
        <w:rPr>
          <w:rFonts w:ascii="Arial" w:hAnsi="Arial" w:cs="Arial"/>
          <w:sz w:val="22"/>
          <w:szCs w:val="22"/>
        </w:rPr>
        <w:t xml:space="preserve">to </w:t>
      </w:r>
      <w:r w:rsidRPr="00CD281B">
        <w:rPr>
          <w:rFonts w:ascii="Arial" w:hAnsi="Arial" w:cs="Arial"/>
          <w:sz w:val="22"/>
          <w:szCs w:val="22"/>
        </w:rPr>
        <w:t>reliev</w:t>
      </w:r>
      <w:r w:rsidR="00110CA1" w:rsidRPr="00CD281B">
        <w:rPr>
          <w:rFonts w:ascii="Arial" w:hAnsi="Arial" w:cs="Arial"/>
          <w:sz w:val="22"/>
          <w:szCs w:val="22"/>
        </w:rPr>
        <w:t>e</w:t>
      </w:r>
      <w:r w:rsidRPr="00CD281B">
        <w:rPr>
          <w:rFonts w:ascii="Arial" w:hAnsi="Arial" w:cs="Arial"/>
          <w:sz w:val="22"/>
          <w:szCs w:val="22"/>
        </w:rPr>
        <w:t xml:space="preserve"> disadvantage</w:t>
      </w:r>
      <w:r w:rsidR="00897E67" w:rsidRPr="00CD281B">
        <w:rPr>
          <w:rFonts w:ascii="Arial" w:hAnsi="Arial" w:cs="Arial"/>
          <w:sz w:val="22"/>
          <w:szCs w:val="22"/>
        </w:rPr>
        <w:t xml:space="preserve">, any one of those </w:t>
      </w:r>
      <w:r w:rsidR="007A6449" w:rsidRPr="00CD281B">
        <w:rPr>
          <w:rFonts w:ascii="Arial" w:hAnsi="Arial" w:cs="Arial"/>
          <w:sz w:val="22"/>
          <w:szCs w:val="22"/>
        </w:rPr>
        <w:t xml:space="preserve">is enough to count as </w:t>
      </w:r>
      <w:r w:rsidRPr="00CD281B">
        <w:rPr>
          <w:rFonts w:ascii="Arial" w:hAnsi="Arial" w:cs="Arial"/>
          <w:sz w:val="22"/>
          <w:szCs w:val="22"/>
        </w:rPr>
        <w:t>advancing public or social welfare.</w:t>
      </w:r>
      <w:r w:rsidRPr="00CD281B">
        <w:rPr>
          <w:rStyle w:val="FootnoteReference"/>
          <w:rFonts w:ascii="Arial" w:hAnsi="Arial" w:cs="Arial"/>
          <w:sz w:val="22"/>
          <w:szCs w:val="22"/>
        </w:rPr>
        <w:footnoteReference w:id="13"/>
      </w:r>
      <w:r w:rsidRPr="00CD281B">
        <w:rPr>
          <w:rFonts w:ascii="Arial" w:hAnsi="Arial" w:cs="Arial"/>
          <w:sz w:val="22"/>
          <w:szCs w:val="22"/>
        </w:rPr>
        <w:t xml:space="preserve"> </w:t>
      </w:r>
    </w:p>
    <w:p w14:paraId="6AB3409E" w14:textId="0C859B68" w:rsidR="00BD3B77" w:rsidRPr="00CD281B" w:rsidRDefault="00EF1A05" w:rsidP="001D60C3">
      <w:pPr>
        <w:pStyle w:val="ListParagraph"/>
        <w:numPr>
          <w:ilvl w:val="0"/>
          <w:numId w:val="5"/>
        </w:numPr>
        <w:spacing w:before="120" w:after="120" w:line="360" w:lineRule="auto"/>
        <w:rPr>
          <w:rFonts w:ascii="Arial" w:hAnsi="Arial" w:cs="Arial"/>
          <w:sz w:val="22"/>
          <w:szCs w:val="22"/>
        </w:rPr>
      </w:pPr>
      <w:bookmarkStart w:id="4" w:name="_Ref209448479"/>
      <w:r w:rsidRPr="00CD281B">
        <w:rPr>
          <w:rFonts w:ascii="Arial" w:eastAsia="Calibri" w:hAnsi="Arial" w:cs="Arial"/>
          <w:sz w:val="22"/>
          <w:szCs w:val="22"/>
          <w:lang w:val="en-US"/>
        </w:rPr>
        <w:t>W</w:t>
      </w:r>
      <w:r w:rsidR="007B28EA" w:rsidRPr="00CD281B">
        <w:rPr>
          <w:rFonts w:ascii="Arial" w:eastAsia="Calibri" w:hAnsi="Arial" w:cs="Arial"/>
          <w:sz w:val="22"/>
          <w:szCs w:val="22"/>
          <w:lang w:val="en-US"/>
        </w:rPr>
        <w:t xml:space="preserve">here an organisation has a purpose of addressing disadvantage experienced by Aboriginal and Torres Strait Islander peoples, </w:t>
      </w:r>
      <w:r w:rsidR="00461627" w:rsidRPr="00CD281B">
        <w:rPr>
          <w:rFonts w:ascii="Arial" w:eastAsia="Calibri" w:hAnsi="Arial" w:cs="Arial"/>
          <w:sz w:val="22"/>
          <w:szCs w:val="22"/>
          <w:lang w:val="en-US"/>
        </w:rPr>
        <w:t>th</w:t>
      </w:r>
      <w:r w:rsidRPr="00CD281B">
        <w:rPr>
          <w:rFonts w:ascii="Arial" w:eastAsia="Calibri" w:hAnsi="Arial" w:cs="Arial"/>
          <w:sz w:val="22"/>
          <w:szCs w:val="22"/>
          <w:lang w:val="en-US"/>
        </w:rPr>
        <w:t xml:space="preserve">e Commissioner </w:t>
      </w:r>
      <w:hyperlink r:id="rId20" w:history="1">
        <w:r w:rsidRPr="00CD281B">
          <w:rPr>
            <w:rStyle w:val="Hyperlink"/>
            <w:rFonts w:ascii="Arial" w:eastAsia="Calibri" w:hAnsi="Arial" w:cs="Arial"/>
            <w:sz w:val="22"/>
            <w:szCs w:val="22"/>
            <w:lang w:val="en-US"/>
          </w:rPr>
          <w:t>will accept that the organisation has a purpose of relieving poverty, distress or disadvantage</w:t>
        </w:r>
      </w:hyperlink>
      <w:r w:rsidRPr="00CD281B">
        <w:rPr>
          <w:rFonts w:ascii="Arial" w:eastAsia="Calibri" w:hAnsi="Arial" w:cs="Arial"/>
          <w:sz w:val="22"/>
          <w:szCs w:val="22"/>
          <w:lang w:val="en-US"/>
        </w:rPr>
        <w:t>.</w:t>
      </w:r>
      <w:bookmarkEnd w:id="4"/>
    </w:p>
    <w:p w14:paraId="09810CF9" w14:textId="73EF6E6B" w:rsidR="00881B05" w:rsidRPr="00CD281B" w:rsidRDefault="00881B05" w:rsidP="00BE47AF">
      <w:pPr>
        <w:keepNext/>
        <w:spacing w:before="120" w:after="120" w:line="360" w:lineRule="auto"/>
        <w:rPr>
          <w:rFonts w:ascii="Arial" w:hAnsi="Arial" w:cs="Arial"/>
          <w:b/>
          <w:bCs/>
          <w:sz w:val="24"/>
          <w:szCs w:val="24"/>
        </w:rPr>
      </w:pPr>
      <w:r w:rsidRPr="00CD281B">
        <w:rPr>
          <w:rFonts w:ascii="Arial" w:hAnsi="Arial" w:cs="Arial"/>
          <w:b/>
          <w:bCs/>
          <w:sz w:val="24"/>
          <w:szCs w:val="24"/>
        </w:rPr>
        <w:lastRenderedPageBreak/>
        <w:t xml:space="preserve">Public </w:t>
      </w:r>
      <w:r w:rsidR="00832AD9" w:rsidRPr="00CD281B">
        <w:rPr>
          <w:rFonts w:ascii="Arial" w:hAnsi="Arial" w:cs="Arial"/>
          <w:b/>
          <w:bCs/>
          <w:sz w:val="24"/>
          <w:szCs w:val="24"/>
        </w:rPr>
        <w:t>benefit</w:t>
      </w:r>
    </w:p>
    <w:p w14:paraId="2E5F35A0" w14:textId="4393E04D" w:rsidR="00653BF6" w:rsidRPr="00CD281B" w:rsidRDefault="00EB5E17" w:rsidP="001D60C3">
      <w:pPr>
        <w:pStyle w:val="ListParagraph"/>
        <w:numPr>
          <w:ilvl w:val="0"/>
          <w:numId w:val="5"/>
        </w:numPr>
        <w:spacing w:before="120" w:after="120" w:line="360" w:lineRule="auto"/>
        <w:rPr>
          <w:rFonts w:ascii="Arial" w:hAnsi="Arial" w:cs="Arial"/>
          <w:sz w:val="22"/>
          <w:szCs w:val="22"/>
        </w:rPr>
      </w:pPr>
      <w:bookmarkStart w:id="5" w:name="_Ref209448355"/>
      <w:r w:rsidRPr="00CD281B">
        <w:rPr>
          <w:rFonts w:ascii="Arial" w:eastAsia="Calibri" w:hAnsi="Arial" w:cs="Arial"/>
          <w:sz w:val="22"/>
          <w:szCs w:val="22"/>
        </w:rPr>
        <w:t>The charitable</w:t>
      </w:r>
      <w:r w:rsidR="00653BF6" w:rsidRPr="00CD281B">
        <w:rPr>
          <w:rFonts w:ascii="Arial" w:eastAsia="Calibri" w:hAnsi="Arial" w:cs="Arial"/>
          <w:sz w:val="22"/>
          <w:szCs w:val="22"/>
        </w:rPr>
        <w:t xml:space="preserve"> purposes </w:t>
      </w:r>
      <w:r w:rsidR="00514474" w:rsidRPr="00CD281B">
        <w:rPr>
          <w:rFonts w:ascii="Arial" w:eastAsia="Calibri" w:hAnsi="Arial" w:cs="Arial"/>
          <w:sz w:val="22"/>
          <w:szCs w:val="22"/>
        </w:rPr>
        <w:t xml:space="preserve">of </w:t>
      </w:r>
      <w:r w:rsidR="00653BF6" w:rsidRPr="00CD281B">
        <w:rPr>
          <w:rFonts w:ascii="Arial" w:hAnsi="Arial" w:cs="Arial"/>
          <w:sz w:val="22"/>
          <w:szCs w:val="22"/>
        </w:rPr>
        <w:t>relieving the poverty, distress or disadvantage of individuals or families</w:t>
      </w:r>
      <w:r w:rsidR="006B0D60" w:rsidRPr="00CD281B">
        <w:rPr>
          <w:rFonts w:ascii="Arial" w:hAnsi="Arial" w:cs="Arial"/>
          <w:sz w:val="22"/>
          <w:szCs w:val="22"/>
        </w:rPr>
        <w:t xml:space="preserve"> –</w:t>
      </w:r>
      <w:r w:rsidR="00653BF6" w:rsidRPr="00CD281B">
        <w:rPr>
          <w:rFonts w:ascii="Arial" w:hAnsi="Arial" w:cs="Arial"/>
          <w:sz w:val="22"/>
          <w:szCs w:val="22"/>
        </w:rPr>
        <w:t xml:space="preserve"> </w:t>
      </w:r>
      <w:r w:rsidR="00587DCA" w:rsidRPr="00CD281B">
        <w:rPr>
          <w:rFonts w:ascii="Arial" w:hAnsi="Arial" w:cs="Arial"/>
          <w:sz w:val="22"/>
          <w:szCs w:val="22"/>
        </w:rPr>
        <w:t xml:space="preserve">or </w:t>
      </w:r>
      <w:r w:rsidR="00653BF6" w:rsidRPr="00CD281B">
        <w:rPr>
          <w:rFonts w:ascii="Arial" w:hAnsi="Arial" w:cs="Arial"/>
          <w:sz w:val="22"/>
          <w:szCs w:val="22"/>
        </w:rPr>
        <w:t>caring for and supporting the aged or individuals with disabilities</w:t>
      </w:r>
      <w:r w:rsidR="00514474" w:rsidRPr="00CD281B">
        <w:rPr>
          <w:rFonts w:ascii="Arial" w:hAnsi="Arial" w:cs="Arial"/>
          <w:sz w:val="22"/>
          <w:szCs w:val="22"/>
        </w:rPr>
        <w:t xml:space="preserve"> </w:t>
      </w:r>
      <w:r w:rsidR="006B0D60" w:rsidRPr="00CD281B">
        <w:rPr>
          <w:rFonts w:ascii="Arial" w:hAnsi="Arial" w:cs="Arial"/>
          <w:sz w:val="22"/>
          <w:szCs w:val="22"/>
        </w:rPr>
        <w:t xml:space="preserve">– </w:t>
      </w:r>
      <w:r w:rsidR="00587DCA" w:rsidRPr="00CD281B">
        <w:rPr>
          <w:rFonts w:ascii="Arial" w:hAnsi="Arial" w:cs="Arial"/>
          <w:sz w:val="22"/>
          <w:szCs w:val="22"/>
        </w:rPr>
        <w:t>are</w:t>
      </w:r>
      <w:r w:rsidR="00514474" w:rsidRPr="00CD281B">
        <w:rPr>
          <w:rFonts w:ascii="Arial" w:hAnsi="Arial" w:cs="Arial"/>
          <w:sz w:val="22"/>
          <w:szCs w:val="22"/>
        </w:rPr>
        <w:t xml:space="preserve"> presumed to meet the public benefit requirement</w:t>
      </w:r>
      <w:r w:rsidR="00653BF6" w:rsidRPr="00CD281B">
        <w:rPr>
          <w:rFonts w:ascii="Arial" w:eastAsia="Calibri" w:hAnsi="Arial" w:cs="Arial"/>
          <w:sz w:val="22"/>
          <w:szCs w:val="22"/>
        </w:rPr>
        <w:t>.</w:t>
      </w:r>
      <w:r w:rsidR="00653BF6" w:rsidRPr="00CD281B">
        <w:rPr>
          <w:rStyle w:val="FootnoteReference"/>
          <w:rFonts w:ascii="Arial" w:eastAsia="Calibri" w:hAnsi="Arial" w:cs="Arial"/>
          <w:sz w:val="22"/>
          <w:szCs w:val="22"/>
        </w:rPr>
        <w:footnoteReference w:id="14"/>
      </w:r>
      <w:r w:rsidR="00653BF6" w:rsidRPr="00CD281B">
        <w:rPr>
          <w:rFonts w:ascii="Arial" w:eastAsia="Calibri" w:hAnsi="Arial" w:cs="Arial"/>
          <w:sz w:val="22"/>
          <w:szCs w:val="22"/>
        </w:rPr>
        <w:t xml:space="preserve"> This means that a housing provider with </w:t>
      </w:r>
      <w:r w:rsidR="00CC4C53" w:rsidRPr="00CD281B">
        <w:rPr>
          <w:rFonts w:ascii="Arial" w:eastAsia="Calibri" w:hAnsi="Arial" w:cs="Arial"/>
          <w:sz w:val="22"/>
          <w:szCs w:val="22"/>
        </w:rPr>
        <w:t>any</w:t>
      </w:r>
      <w:r w:rsidR="00E7799C">
        <w:rPr>
          <w:rFonts w:ascii="Arial" w:eastAsia="Calibri" w:hAnsi="Arial" w:cs="Arial"/>
          <w:sz w:val="22"/>
          <w:szCs w:val="22"/>
        </w:rPr>
        <w:t xml:space="preserve"> of</w:t>
      </w:r>
      <w:r w:rsidR="00653BF6" w:rsidRPr="00CD281B">
        <w:rPr>
          <w:rFonts w:ascii="Arial" w:eastAsia="Calibri" w:hAnsi="Arial" w:cs="Arial"/>
          <w:sz w:val="22"/>
          <w:szCs w:val="22"/>
        </w:rPr>
        <w:t xml:space="preserve"> these purposes </w:t>
      </w:r>
      <w:r w:rsidR="00865247" w:rsidRPr="00CD281B">
        <w:rPr>
          <w:rFonts w:ascii="Arial" w:eastAsia="Calibri" w:hAnsi="Arial" w:cs="Arial"/>
          <w:sz w:val="22"/>
          <w:szCs w:val="22"/>
        </w:rPr>
        <w:t>will</w:t>
      </w:r>
      <w:r w:rsidR="00653BF6" w:rsidRPr="00CD281B">
        <w:rPr>
          <w:rFonts w:ascii="Arial" w:eastAsia="Calibri" w:hAnsi="Arial" w:cs="Arial"/>
          <w:sz w:val="22"/>
          <w:szCs w:val="22"/>
        </w:rPr>
        <w:t xml:space="preserve"> meet the public benefit element of the definition of a charity</w:t>
      </w:r>
      <w:r w:rsidR="00C85F9D" w:rsidRPr="00CD281B">
        <w:rPr>
          <w:rFonts w:ascii="Arial" w:eastAsia="Calibri" w:hAnsi="Arial" w:cs="Arial"/>
          <w:sz w:val="22"/>
          <w:szCs w:val="22"/>
        </w:rPr>
        <w:t xml:space="preserve"> unless there is evidence to the contrary</w:t>
      </w:r>
      <w:r w:rsidR="00653BF6" w:rsidRPr="00CD281B">
        <w:rPr>
          <w:rFonts w:ascii="Arial" w:eastAsia="Calibri" w:hAnsi="Arial" w:cs="Arial"/>
          <w:sz w:val="22"/>
          <w:szCs w:val="22"/>
        </w:rPr>
        <w:t>.</w:t>
      </w:r>
      <w:r w:rsidR="00653BF6" w:rsidRPr="00CD281B">
        <w:rPr>
          <w:rStyle w:val="FootnoteReference"/>
          <w:rFonts w:ascii="Arial" w:eastAsia="Calibri" w:hAnsi="Arial" w:cs="Arial"/>
          <w:sz w:val="22"/>
          <w:szCs w:val="22"/>
        </w:rPr>
        <w:footnoteReference w:id="15"/>
      </w:r>
      <w:bookmarkEnd w:id="5"/>
    </w:p>
    <w:p w14:paraId="6561DE59" w14:textId="37486BC7" w:rsidR="006D55CC" w:rsidRPr="00CD281B" w:rsidRDefault="0046166D"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If a charity</w:t>
      </w:r>
      <w:r w:rsidR="00A34EE4" w:rsidRPr="00CD281B">
        <w:rPr>
          <w:rFonts w:ascii="Arial" w:hAnsi="Arial" w:cs="Arial"/>
          <w:sz w:val="22"/>
          <w:szCs w:val="22"/>
        </w:rPr>
        <w:t xml:space="preserve"> </w:t>
      </w:r>
      <w:r w:rsidR="004866EF" w:rsidRPr="00CD281B">
        <w:rPr>
          <w:rFonts w:ascii="Arial" w:hAnsi="Arial" w:cs="Arial"/>
          <w:sz w:val="22"/>
          <w:szCs w:val="22"/>
        </w:rPr>
        <w:t>provides</w:t>
      </w:r>
      <w:r w:rsidR="00A34EE4" w:rsidRPr="00CD281B">
        <w:rPr>
          <w:rFonts w:ascii="Arial" w:hAnsi="Arial" w:cs="Arial"/>
          <w:sz w:val="22"/>
          <w:szCs w:val="22"/>
        </w:rPr>
        <w:t xml:space="preserve"> benefits </w:t>
      </w:r>
      <w:r w:rsidR="004866EF" w:rsidRPr="00CD281B">
        <w:rPr>
          <w:rFonts w:ascii="Arial" w:hAnsi="Arial" w:cs="Arial"/>
          <w:sz w:val="22"/>
          <w:szCs w:val="22"/>
        </w:rPr>
        <w:t>to</w:t>
      </w:r>
      <w:r w:rsidR="00A34EE4" w:rsidRPr="00CD281B">
        <w:rPr>
          <w:rFonts w:ascii="Arial" w:hAnsi="Arial" w:cs="Arial"/>
          <w:sz w:val="22"/>
          <w:szCs w:val="22"/>
        </w:rPr>
        <w:t xml:space="preserve"> people who are not the intended beneficiaries </w:t>
      </w:r>
      <w:r w:rsidR="005076D7" w:rsidRPr="00CD281B">
        <w:rPr>
          <w:rFonts w:ascii="Arial" w:hAnsi="Arial" w:cs="Arial"/>
          <w:sz w:val="22"/>
          <w:szCs w:val="22"/>
        </w:rPr>
        <w:t xml:space="preserve">– </w:t>
      </w:r>
      <w:r w:rsidR="00283C3A" w:rsidRPr="00CD281B">
        <w:rPr>
          <w:rFonts w:ascii="Arial" w:hAnsi="Arial" w:cs="Arial"/>
          <w:sz w:val="22"/>
          <w:szCs w:val="22"/>
        </w:rPr>
        <w:t>or</w:t>
      </w:r>
      <w:r w:rsidR="002E55E2" w:rsidRPr="00CD281B">
        <w:rPr>
          <w:rFonts w:ascii="Arial" w:hAnsi="Arial" w:cs="Arial"/>
          <w:sz w:val="22"/>
          <w:szCs w:val="22"/>
        </w:rPr>
        <w:t xml:space="preserve"> </w:t>
      </w:r>
      <w:r w:rsidR="00B00C03" w:rsidRPr="00CD281B">
        <w:rPr>
          <w:rFonts w:ascii="Arial" w:hAnsi="Arial" w:cs="Arial"/>
          <w:sz w:val="22"/>
          <w:szCs w:val="22"/>
        </w:rPr>
        <w:t xml:space="preserve">who fall outside the </w:t>
      </w:r>
      <w:r w:rsidR="002E55E2" w:rsidRPr="00CD281B">
        <w:rPr>
          <w:rFonts w:ascii="Arial" w:hAnsi="Arial" w:cs="Arial"/>
          <w:sz w:val="22"/>
          <w:szCs w:val="22"/>
        </w:rPr>
        <w:t xml:space="preserve">class of </w:t>
      </w:r>
      <w:proofErr w:type="gramStart"/>
      <w:r w:rsidR="002E55E2" w:rsidRPr="00CD281B">
        <w:rPr>
          <w:rFonts w:ascii="Arial" w:hAnsi="Arial" w:cs="Arial"/>
          <w:sz w:val="22"/>
          <w:szCs w:val="22"/>
        </w:rPr>
        <w:t>people</w:t>
      </w:r>
      <w:proofErr w:type="gramEnd"/>
      <w:r w:rsidR="002E55E2" w:rsidRPr="00CD281B">
        <w:rPr>
          <w:rFonts w:ascii="Arial" w:hAnsi="Arial" w:cs="Arial"/>
          <w:sz w:val="22"/>
          <w:szCs w:val="22"/>
        </w:rPr>
        <w:t xml:space="preserve"> th</w:t>
      </w:r>
      <w:r w:rsidR="006D24C8" w:rsidRPr="00CD281B">
        <w:rPr>
          <w:rFonts w:ascii="Arial" w:hAnsi="Arial" w:cs="Arial"/>
          <w:sz w:val="22"/>
          <w:szCs w:val="22"/>
        </w:rPr>
        <w:t>e charity pursues its pu</w:t>
      </w:r>
      <w:r w:rsidR="002163C9" w:rsidRPr="00CD281B">
        <w:rPr>
          <w:rFonts w:ascii="Arial" w:hAnsi="Arial" w:cs="Arial"/>
          <w:sz w:val="22"/>
          <w:szCs w:val="22"/>
        </w:rPr>
        <w:t>r</w:t>
      </w:r>
      <w:r w:rsidR="00402895" w:rsidRPr="00CD281B">
        <w:rPr>
          <w:rFonts w:ascii="Arial" w:hAnsi="Arial" w:cs="Arial"/>
          <w:sz w:val="22"/>
          <w:szCs w:val="22"/>
        </w:rPr>
        <w:t>pose for</w:t>
      </w:r>
      <w:r w:rsidR="005076D7" w:rsidRPr="00CD281B">
        <w:rPr>
          <w:rFonts w:ascii="Arial" w:hAnsi="Arial" w:cs="Arial"/>
          <w:sz w:val="22"/>
          <w:szCs w:val="22"/>
        </w:rPr>
        <w:t xml:space="preserve"> –</w:t>
      </w:r>
      <w:r w:rsidR="00402895" w:rsidRPr="00CD281B">
        <w:rPr>
          <w:rFonts w:ascii="Arial" w:hAnsi="Arial" w:cs="Arial"/>
          <w:sz w:val="22"/>
          <w:szCs w:val="22"/>
        </w:rPr>
        <w:t xml:space="preserve"> </w:t>
      </w:r>
      <w:r w:rsidR="00A34EE4" w:rsidRPr="00CD281B">
        <w:rPr>
          <w:rFonts w:ascii="Arial" w:hAnsi="Arial" w:cs="Arial"/>
          <w:sz w:val="22"/>
          <w:szCs w:val="22"/>
        </w:rPr>
        <w:t>those benefits are known as ‘private benefits’.</w:t>
      </w:r>
    </w:p>
    <w:p w14:paraId="0F77E2A5" w14:textId="5DB322AA" w:rsidR="006A0C8F" w:rsidRPr="00CD281B" w:rsidRDefault="00E65642"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A</w:t>
      </w:r>
      <w:r w:rsidR="00533260" w:rsidRPr="00CD281B">
        <w:rPr>
          <w:rFonts w:ascii="Arial" w:hAnsi="Arial" w:cs="Arial"/>
          <w:sz w:val="22"/>
          <w:szCs w:val="22"/>
        </w:rPr>
        <w:t>n organisation will continue to meet the definition of charity where it provides private benefits</w:t>
      </w:r>
      <w:r w:rsidR="003A3F12" w:rsidRPr="00CD281B">
        <w:rPr>
          <w:rFonts w:ascii="Arial" w:hAnsi="Arial" w:cs="Arial"/>
          <w:sz w:val="22"/>
          <w:szCs w:val="22"/>
        </w:rPr>
        <w:t xml:space="preserve"> (</w:t>
      </w:r>
      <w:r w:rsidR="004E215D" w:rsidRPr="00CD281B">
        <w:rPr>
          <w:rFonts w:ascii="Arial" w:hAnsi="Arial" w:cs="Arial"/>
          <w:sz w:val="22"/>
          <w:szCs w:val="22"/>
        </w:rPr>
        <w:t>as opposed to direct distributions of profit)</w:t>
      </w:r>
      <w:r w:rsidR="00533260" w:rsidRPr="00CD281B">
        <w:rPr>
          <w:rFonts w:ascii="Arial" w:hAnsi="Arial" w:cs="Arial"/>
          <w:sz w:val="22"/>
          <w:szCs w:val="22"/>
        </w:rPr>
        <w:t xml:space="preserve"> that are merely</w:t>
      </w:r>
      <w:r w:rsidR="0066046D" w:rsidRPr="00CD281B">
        <w:rPr>
          <w:rFonts w:ascii="Arial" w:hAnsi="Arial" w:cs="Arial"/>
          <w:sz w:val="22"/>
          <w:szCs w:val="22"/>
        </w:rPr>
        <w:t xml:space="preserve"> </w:t>
      </w:r>
      <w:r w:rsidR="0090114C" w:rsidRPr="00CD281B">
        <w:rPr>
          <w:rFonts w:ascii="Arial" w:hAnsi="Arial" w:cs="Arial"/>
          <w:sz w:val="22"/>
          <w:szCs w:val="22"/>
        </w:rPr>
        <w:t>incidental</w:t>
      </w:r>
      <w:r w:rsidR="00FF3695" w:rsidRPr="00CD281B">
        <w:rPr>
          <w:rFonts w:ascii="Arial" w:hAnsi="Arial" w:cs="Arial"/>
          <w:sz w:val="22"/>
          <w:szCs w:val="22"/>
        </w:rPr>
        <w:t xml:space="preserve"> </w:t>
      </w:r>
      <w:r w:rsidR="0066046D" w:rsidRPr="00CD281B">
        <w:rPr>
          <w:rFonts w:ascii="Arial" w:hAnsi="Arial" w:cs="Arial"/>
          <w:sz w:val="22"/>
          <w:szCs w:val="22"/>
        </w:rPr>
        <w:t xml:space="preserve">to the achievement of its purpose. </w:t>
      </w:r>
      <w:r w:rsidR="00EC6F28" w:rsidRPr="00CD281B">
        <w:rPr>
          <w:rFonts w:ascii="Arial" w:hAnsi="Arial" w:cs="Arial"/>
          <w:sz w:val="22"/>
          <w:szCs w:val="22"/>
        </w:rPr>
        <w:t xml:space="preserve">A private benefit will be incidental where it is a necessary consequence or by-product of carrying out </w:t>
      </w:r>
      <w:r w:rsidR="004866EF" w:rsidRPr="00CD281B">
        <w:rPr>
          <w:rFonts w:ascii="Arial" w:hAnsi="Arial" w:cs="Arial"/>
          <w:sz w:val="22"/>
          <w:szCs w:val="22"/>
        </w:rPr>
        <w:t>its</w:t>
      </w:r>
      <w:r w:rsidR="00EC6F28" w:rsidRPr="00CD281B">
        <w:rPr>
          <w:rFonts w:ascii="Arial" w:hAnsi="Arial" w:cs="Arial"/>
          <w:sz w:val="22"/>
          <w:szCs w:val="22"/>
        </w:rPr>
        <w:t xml:space="preserve"> charitable purpose.</w:t>
      </w:r>
      <w:r w:rsidR="00EC6F28" w:rsidRPr="00CD281B">
        <w:rPr>
          <w:rStyle w:val="FootnoteReference"/>
          <w:rFonts w:ascii="Arial" w:hAnsi="Arial"/>
          <w:sz w:val="22"/>
          <w:szCs w:val="22"/>
        </w:rPr>
        <w:footnoteReference w:id="16"/>
      </w:r>
      <w:r w:rsidR="00EC6F28" w:rsidRPr="00CD281B">
        <w:rPr>
          <w:rFonts w:ascii="Arial" w:hAnsi="Arial" w:cs="Arial"/>
          <w:sz w:val="22"/>
          <w:szCs w:val="22"/>
        </w:rPr>
        <w:t xml:space="preserve"> </w:t>
      </w:r>
    </w:p>
    <w:p w14:paraId="66593350" w14:textId="39FC7EEC" w:rsidR="00E004E4" w:rsidRPr="00CD281B" w:rsidRDefault="00EC6F2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Determining whether a private benefit is </w:t>
      </w:r>
      <w:r w:rsidR="00A80D09" w:rsidRPr="00CD281B">
        <w:rPr>
          <w:rFonts w:ascii="Arial" w:hAnsi="Arial" w:cs="Arial"/>
          <w:sz w:val="22"/>
          <w:szCs w:val="22"/>
        </w:rPr>
        <w:t xml:space="preserve">merely </w:t>
      </w:r>
      <w:r w:rsidRPr="00CD281B">
        <w:rPr>
          <w:rFonts w:ascii="Arial" w:hAnsi="Arial" w:cs="Arial"/>
          <w:sz w:val="22"/>
          <w:szCs w:val="22"/>
        </w:rPr>
        <w:t>incidental requires a consideration of</w:t>
      </w:r>
      <w:r w:rsidR="008E59F1" w:rsidRPr="00CD281B">
        <w:rPr>
          <w:rFonts w:ascii="Arial" w:hAnsi="Arial" w:cs="Arial"/>
          <w:sz w:val="22"/>
          <w:szCs w:val="22"/>
        </w:rPr>
        <w:t xml:space="preserve">: </w:t>
      </w:r>
    </w:p>
    <w:p w14:paraId="7F367ED5" w14:textId="705B9159" w:rsidR="008E59F1" w:rsidRPr="00CD281B" w:rsidRDefault="00EC6F28" w:rsidP="008E59F1">
      <w:pPr>
        <w:pStyle w:val="ListParagraph"/>
        <w:numPr>
          <w:ilvl w:val="0"/>
          <w:numId w:val="24"/>
        </w:numPr>
        <w:spacing w:before="120" w:after="120" w:line="360" w:lineRule="auto"/>
        <w:rPr>
          <w:rFonts w:ascii="Arial" w:hAnsi="Arial" w:cs="Arial"/>
          <w:sz w:val="22"/>
          <w:szCs w:val="22"/>
        </w:rPr>
      </w:pPr>
      <w:r w:rsidRPr="00CD281B">
        <w:rPr>
          <w:rFonts w:ascii="Arial" w:hAnsi="Arial" w:cs="Arial"/>
          <w:sz w:val="22"/>
          <w:szCs w:val="22"/>
        </w:rPr>
        <w:t xml:space="preserve">the nature of the private benefit </w:t>
      </w:r>
    </w:p>
    <w:p w14:paraId="4505A8CA" w14:textId="03E3FE4B" w:rsidR="008E59F1" w:rsidRPr="00CD281B" w:rsidRDefault="00EC6F28" w:rsidP="008E59F1">
      <w:pPr>
        <w:pStyle w:val="ListParagraph"/>
        <w:numPr>
          <w:ilvl w:val="0"/>
          <w:numId w:val="24"/>
        </w:numPr>
        <w:spacing w:before="120" w:after="120" w:line="360" w:lineRule="auto"/>
        <w:rPr>
          <w:rFonts w:ascii="Arial" w:hAnsi="Arial" w:cs="Arial"/>
          <w:sz w:val="22"/>
          <w:szCs w:val="22"/>
        </w:rPr>
      </w:pPr>
      <w:r w:rsidRPr="00CD281B">
        <w:rPr>
          <w:rFonts w:ascii="Arial" w:hAnsi="Arial" w:cs="Arial"/>
          <w:sz w:val="22"/>
          <w:szCs w:val="22"/>
        </w:rPr>
        <w:t xml:space="preserve">the person, people or entities who receive the private benefit </w:t>
      </w:r>
    </w:p>
    <w:p w14:paraId="159EF538" w14:textId="77777777" w:rsidR="008E59F1" w:rsidRPr="00CD281B" w:rsidRDefault="00EC6F28" w:rsidP="008E59F1">
      <w:pPr>
        <w:pStyle w:val="ListParagraph"/>
        <w:numPr>
          <w:ilvl w:val="0"/>
          <w:numId w:val="24"/>
        </w:numPr>
        <w:spacing w:before="120" w:after="120" w:line="360" w:lineRule="auto"/>
        <w:rPr>
          <w:rFonts w:ascii="Arial" w:hAnsi="Arial" w:cs="Arial"/>
          <w:sz w:val="22"/>
          <w:szCs w:val="22"/>
        </w:rPr>
      </w:pPr>
      <w:r w:rsidRPr="00CD281B">
        <w:rPr>
          <w:rFonts w:ascii="Arial" w:hAnsi="Arial" w:cs="Arial"/>
          <w:sz w:val="22"/>
          <w:szCs w:val="22"/>
        </w:rPr>
        <w:t xml:space="preserve">the circumstances under which the private benefit has been provided, and </w:t>
      </w:r>
    </w:p>
    <w:p w14:paraId="018A0B8F" w14:textId="05291F35" w:rsidR="00EC6F28" w:rsidRPr="00CD281B" w:rsidRDefault="00EC6F28" w:rsidP="008E59F1">
      <w:pPr>
        <w:pStyle w:val="ListParagraph"/>
        <w:numPr>
          <w:ilvl w:val="0"/>
          <w:numId w:val="24"/>
        </w:numPr>
        <w:spacing w:before="120" w:after="120" w:line="360" w:lineRule="auto"/>
        <w:rPr>
          <w:rFonts w:ascii="Arial" w:hAnsi="Arial" w:cs="Arial"/>
          <w:sz w:val="22"/>
          <w:szCs w:val="22"/>
        </w:rPr>
      </w:pPr>
      <w:r w:rsidRPr="00CD281B">
        <w:rPr>
          <w:rFonts w:ascii="Arial" w:hAnsi="Arial" w:cs="Arial"/>
          <w:sz w:val="22"/>
          <w:szCs w:val="22"/>
        </w:rPr>
        <w:t xml:space="preserve">the relationship between the private benefit and the charitable purpose.  </w:t>
      </w:r>
    </w:p>
    <w:p w14:paraId="16DF8224" w14:textId="1BD1F61F" w:rsidR="00CB5306" w:rsidRPr="00CD281B" w:rsidRDefault="001D13D6" w:rsidP="001D60C3">
      <w:pPr>
        <w:pStyle w:val="ListParagraph"/>
        <w:numPr>
          <w:ilvl w:val="0"/>
          <w:numId w:val="5"/>
        </w:numPr>
        <w:spacing w:before="120" w:after="120" w:line="360" w:lineRule="auto"/>
        <w:rPr>
          <w:rFonts w:ascii="Arial" w:hAnsi="Arial" w:cs="Arial"/>
          <w:sz w:val="22"/>
          <w:szCs w:val="22"/>
        </w:rPr>
      </w:pPr>
      <w:bookmarkStart w:id="6" w:name="_Ref209448357"/>
      <w:r w:rsidRPr="00CD281B">
        <w:rPr>
          <w:rFonts w:ascii="Arial" w:hAnsi="Arial" w:cs="Arial"/>
          <w:sz w:val="22"/>
          <w:szCs w:val="22"/>
        </w:rPr>
        <w:t>This Commissioner’s Interpretation Statement provides f</w:t>
      </w:r>
      <w:r w:rsidR="00830ACE" w:rsidRPr="00CD281B">
        <w:rPr>
          <w:rFonts w:ascii="Arial" w:hAnsi="Arial" w:cs="Arial"/>
          <w:sz w:val="22"/>
          <w:szCs w:val="22"/>
        </w:rPr>
        <w:t>urther guidance about when</w:t>
      </w:r>
      <w:r w:rsidR="00884DF6" w:rsidRPr="00CD281B">
        <w:rPr>
          <w:rFonts w:ascii="Arial" w:hAnsi="Arial" w:cs="Arial"/>
          <w:sz w:val="22"/>
          <w:szCs w:val="22"/>
        </w:rPr>
        <w:t xml:space="preserve"> </w:t>
      </w:r>
      <w:r w:rsidR="008461C6" w:rsidRPr="00CD281B">
        <w:rPr>
          <w:rFonts w:ascii="Arial" w:hAnsi="Arial" w:cs="Arial"/>
          <w:sz w:val="22"/>
          <w:szCs w:val="22"/>
        </w:rPr>
        <w:t xml:space="preserve">private benefits </w:t>
      </w:r>
      <w:r w:rsidR="008F61C4" w:rsidRPr="00CD281B">
        <w:rPr>
          <w:rFonts w:ascii="Arial" w:hAnsi="Arial" w:cs="Arial"/>
          <w:sz w:val="22"/>
          <w:szCs w:val="22"/>
        </w:rPr>
        <w:t>may</w:t>
      </w:r>
      <w:r w:rsidR="003569B0" w:rsidRPr="00CD281B">
        <w:rPr>
          <w:rFonts w:ascii="Arial" w:hAnsi="Arial" w:cs="Arial"/>
          <w:sz w:val="22"/>
          <w:szCs w:val="22"/>
        </w:rPr>
        <w:t xml:space="preserve"> </w:t>
      </w:r>
      <w:r w:rsidR="00BB766C">
        <w:rPr>
          <w:rFonts w:ascii="Arial" w:hAnsi="Arial" w:cs="Arial"/>
          <w:sz w:val="22"/>
          <w:szCs w:val="22"/>
        </w:rPr>
        <w:t xml:space="preserve">either </w:t>
      </w:r>
      <w:r w:rsidR="008461C6" w:rsidRPr="00CD281B">
        <w:rPr>
          <w:rFonts w:ascii="Arial" w:hAnsi="Arial" w:cs="Arial"/>
          <w:sz w:val="22"/>
          <w:szCs w:val="22"/>
        </w:rPr>
        <w:t>be impermissible</w:t>
      </w:r>
      <w:r w:rsidR="00B65B53" w:rsidRPr="00CD281B">
        <w:rPr>
          <w:rFonts w:ascii="Arial" w:hAnsi="Arial" w:cs="Arial"/>
          <w:sz w:val="22"/>
          <w:szCs w:val="22"/>
        </w:rPr>
        <w:t xml:space="preserve"> or amount to an independent non-charitable purpose.</w:t>
      </w:r>
      <w:r w:rsidR="00B65B53" w:rsidRPr="00CD281B">
        <w:rPr>
          <w:rStyle w:val="FootnoteReference"/>
          <w:rFonts w:ascii="Arial" w:hAnsi="Arial"/>
          <w:sz w:val="22"/>
          <w:szCs w:val="22"/>
        </w:rPr>
        <w:footnoteReference w:id="17"/>
      </w:r>
      <w:bookmarkEnd w:id="6"/>
    </w:p>
    <w:p w14:paraId="15990289" w14:textId="77777777" w:rsidR="00653BF6" w:rsidRPr="00CD281B" w:rsidRDefault="00653BF6" w:rsidP="00BD3B77">
      <w:pPr>
        <w:keepNext/>
        <w:tabs>
          <w:tab w:val="left" w:pos="1134"/>
        </w:tabs>
        <w:spacing w:before="120" w:after="120" w:line="360" w:lineRule="auto"/>
        <w:rPr>
          <w:rFonts w:ascii="Arial" w:eastAsia="Calibri" w:hAnsi="Arial" w:cs="Arial"/>
          <w:sz w:val="24"/>
          <w:szCs w:val="24"/>
          <w:lang w:val="en-US"/>
        </w:rPr>
      </w:pPr>
      <w:r w:rsidRPr="00CD281B">
        <w:rPr>
          <w:rFonts w:ascii="Arial" w:eastAsia="Calibri" w:hAnsi="Arial" w:cs="Arial"/>
          <w:b/>
          <w:sz w:val="24"/>
          <w:szCs w:val="24"/>
          <w:lang w:val="en-US"/>
        </w:rPr>
        <w:t>Relief of poverty</w:t>
      </w:r>
    </w:p>
    <w:p w14:paraId="61835130" w14:textId="181A249E" w:rsidR="00BD3B77" w:rsidRPr="00CD281B" w:rsidRDefault="00653BF6" w:rsidP="001D60C3">
      <w:pPr>
        <w:pStyle w:val="ListParagraph"/>
        <w:numPr>
          <w:ilvl w:val="0"/>
          <w:numId w:val="5"/>
        </w:numPr>
        <w:spacing w:before="120" w:after="120" w:line="360" w:lineRule="auto"/>
        <w:rPr>
          <w:rFonts w:ascii="Arial" w:hAnsi="Arial" w:cs="Arial"/>
          <w:sz w:val="22"/>
          <w:szCs w:val="22"/>
        </w:rPr>
      </w:pPr>
      <w:bookmarkStart w:id="7" w:name="_Ref208491563"/>
      <w:r w:rsidRPr="00CD281B">
        <w:rPr>
          <w:rFonts w:ascii="Arial" w:eastAsia="Calibri" w:hAnsi="Arial" w:cs="Arial"/>
          <w:sz w:val="22"/>
          <w:szCs w:val="22"/>
        </w:rPr>
        <w:t xml:space="preserve">The </w:t>
      </w:r>
      <w:r w:rsidRPr="00CD281B">
        <w:rPr>
          <w:rFonts w:ascii="Arial" w:hAnsi="Arial" w:cs="Arial"/>
          <w:sz w:val="22"/>
          <w:szCs w:val="22"/>
        </w:rPr>
        <w:t>Commissioner</w:t>
      </w:r>
      <w:r w:rsidRPr="00CD281B">
        <w:rPr>
          <w:rFonts w:ascii="Arial" w:eastAsia="Calibri" w:hAnsi="Arial" w:cs="Arial"/>
          <w:sz w:val="22"/>
          <w:szCs w:val="22"/>
        </w:rPr>
        <w:t xml:space="preserve"> takes the view that </w:t>
      </w:r>
      <w:r w:rsidRPr="00CD281B">
        <w:rPr>
          <w:rFonts w:ascii="Arial" w:hAnsi="Arial" w:cs="Arial"/>
          <w:sz w:val="22"/>
          <w:szCs w:val="22"/>
        </w:rPr>
        <w:t xml:space="preserve">poverty </w:t>
      </w:r>
      <w:r w:rsidR="005B3271" w:rsidRPr="00CD281B">
        <w:rPr>
          <w:rFonts w:ascii="Arial" w:hAnsi="Arial" w:cs="Arial"/>
          <w:sz w:val="22"/>
          <w:szCs w:val="22"/>
        </w:rPr>
        <w:t xml:space="preserve">refers to </w:t>
      </w:r>
      <w:r w:rsidRPr="00CD281B">
        <w:rPr>
          <w:rFonts w:ascii="Arial" w:hAnsi="Arial" w:cs="Arial"/>
          <w:sz w:val="22"/>
          <w:szCs w:val="22"/>
        </w:rPr>
        <w:t>an inability to provide, from within one’s own resources, a modest standard of living in the Australian community.</w:t>
      </w:r>
      <w:r w:rsidRPr="00CD281B">
        <w:rPr>
          <w:rStyle w:val="FootnoteReference"/>
          <w:rFonts w:ascii="Arial" w:hAnsi="Arial" w:cs="Arial"/>
          <w:sz w:val="22"/>
          <w:szCs w:val="22"/>
        </w:rPr>
        <w:footnoteReference w:id="18"/>
      </w:r>
      <w:bookmarkEnd w:id="7"/>
      <w:r w:rsidRPr="00CD281B">
        <w:rPr>
          <w:rFonts w:ascii="Arial" w:hAnsi="Arial" w:cs="Arial"/>
          <w:sz w:val="22"/>
          <w:szCs w:val="22"/>
        </w:rPr>
        <w:t xml:space="preserve"> </w:t>
      </w:r>
    </w:p>
    <w:p w14:paraId="7A45672E" w14:textId="7DBC3F77" w:rsidR="00C10C8E" w:rsidRPr="00CD281B" w:rsidRDefault="008A697C"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In Australia it is </w:t>
      </w:r>
      <w:r w:rsidR="00A33E10" w:rsidRPr="00CD281B">
        <w:rPr>
          <w:rFonts w:ascii="Arial" w:hAnsi="Arial" w:cs="Arial"/>
          <w:sz w:val="22"/>
          <w:szCs w:val="22"/>
        </w:rPr>
        <w:t xml:space="preserve">recognised </w:t>
      </w:r>
      <w:r w:rsidRPr="00CD281B">
        <w:rPr>
          <w:rFonts w:ascii="Arial" w:hAnsi="Arial" w:cs="Arial"/>
          <w:sz w:val="22"/>
          <w:szCs w:val="22"/>
        </w:rPr>
        <w:t xml:space="preserve">that </w:t>
      </w:r>
      <w:r w:rsidR="00A33E10" w:rsidRPr="00CD281B">
        <w:rPr>
          <w:rFonts w:ascii="Arial" w:hAnsi="Arial" w:cs="Arial"/>
          <w:sz w:val="22"/>
          <w:szCs w:val="22"/>
        </w:rPr>
        <w:t xml:space="preserve">everyone </w:t>
      </w:r>
      <w:r w:rsidRPr="00CD281B">
        <w:rPr>
          <w:rFonts w:ascii="Arial" w:hAnsi="Arial" w:cs="Arial"/>
          <w:sz w:val="22"/>
          <w:szCs w:val="22"/>
        </w:rPr>
        <w:t>should have access to safe and suitable accommodation</w:t>
      </w:r>
      <w:r w:rsidR="0024310F" w:rsidRPr="00CD281B">
        <w:rPr>
          <w:rFonts w:ascii="Arial" w:hAnsi="Arial" w:cs="Arial"/>
          <w:sz w:val="22"/>
          <w:szCs w:val="22"/>
        </w:rPr>
        <w:t xml:space="preserve"> as </w:t>
      </w:r>
      <w:proofErr w:type="gramStart"/>
      <w:r w:rsidR="0024310F" w:rsidRPr="00CD281B">
        <w:rPr>
          <w:rFonts w:ascii="Arial" w:hAnsi="Arial" w:cs="Arial"/>
          <w:sz w:val="22"/>
          <w:szCs w:val="22"/>
        </w:rPr>
        <w:t>a basic necessity</w:t>
      </w:r>
      <w:proofErr w:type="gramEnd"/>
      <w:r w:rsidRPr="00CD281B">
        <w:rPr>
          <w:rFonts w:ascii="Arial" w:hAnsi="Arial" w:cs="Arial"/>
          <w:sz w:val="22"/>
          <w:szCs w:val="22"/>
        </w:rPr>
        <w:t xml:space="preserve">. </w:t>
      </w:r>
      <w:r w:rsidR="009B7A97" w:rsidRPr="00CD281B">
        <w:rPr>
          <w:rFonts w:ascii="Arial" w:hAnsi="Arial" w:cs="Arial"/>
          <w:sz w:val="22"/>
          <w:szCs w:val="22"/>
        </w:rPr>
        <w:t>A</w:t>
      </w:r>
      <w:r w:rsidR="00E6630F" w:rsidRPr="00CD281B">
        <w:rPr>
          <w:rFonts w:ascii="Arial" w:hAnsi="Arial" w:cs="Arial"/>
          <w:sz w:val="22"/>
          <w:szCs w:val="22"/>
        </w:rPr>
        <w:t xml:space="preserve"> charity with a purpose of </w:t>
      </w:r>
      <w:r w:rsidR="00653BF6" w:rsidRPr="00CD281B">
        <w:rPr>
          <w:rFonts w:ascii="Arial" w:hAnsi="Arial" w:cs="Arial"/>
          <w:sz w:val="22"/>
          <w:szCs w:val="22"/>
        </w:rPr>
        <w:t xml:space="preserve">relieving poverty </w:t>
      </w:r>
      <w:r w:rsidR="009B7A97" w:rsidRPr="00CD281B">
        <w:rPr>
          <w:rFonts w:ascii="Arial" w:hAnsi="Arial" w:cs="Arial"/>
          <w:sz w:val="22"/>
          <w:szCs w:val="22"/>
        </w:rPr>
        <w:t xml:space="preserve">may support </w:t>
      </w:r>
      <w:r w:rsidR="00E6630F" w:rsidRPr="00CD281B">
        <w:rPr>
          <w:rFonts w:ascii="Arial" w:hAnsi="Arial" w:cs="Arial"/>
          <w:sz w:val="22"/>
          <w:szCs w:val="22"/>
        </w:rPr>
        <w:t xml:space="preserve">this by </w:t>
      </w:r>
      <w:r w:rsidR="009B7A97" w:rsidRPr="00CD281B">
        <w:rPr>
          <w:rFonts w:ascii="Arial" w:hAnsi="Arial" w:cs="Arial"/>
          <w:sz w:val="22"/>
          <w:szCs w:val="22"/>
        </w:rPr>
        <w:t xml:space="preserve">helping </w:t>
      </w:r>
      <w:r w:rsidR="00686322" w:rsidRPr="00CD281B">
        <w:rPr>
          <w:rFonts w:ascii="Arial" w:hAnsi="Arial" w:cs="Arial"/>
          <w:sz w:val="22"/>
          <w:szCs w:val="22"/>
        </w:rPr>
        <w:t xml:space="preserve">people </w:t>
      </w:r>
      <w:r w:rsidR="00653BF6" w:rsidRPr="00CD281B">
        <w:rPr>
          <w:rFonts w:ascii="Arial" w:hAnsi="Arial" w:cs="Arial"/>
          <w:sz w:val="22"/>
          <w:szCs w:val="22"/>
        </w:rPr>
        <w:t>who cannot</w:t>
      </w:r>
      <w:r w:rsidR="006743AC" w:rsidRPr="00CD281B">
        <w:rPr>
          <w:rFonts w:ascii="Arial" w:hAnsi="Arial" w:cs="Arial"/>
          <w:sz w:val="22"/>
          <w:szCs w:val="22"/>
        </w:rPr>
        <w:t xml:space="preserve">, by drawing on their own resources, </w:t>
      </w:r>
      <w:r w:rsidR="00653BF6" w:rsidRPr="00CD281B">
        <w:rPr>
          <w:rFonts w:ascii="Arial" w:hAnsi="Arial" w:cs="Arial"/>
          <w:sz w:val="22"/>
          <w:szCs w:val="22"/>
        </w:rPr>
        <w:t>afford</w:t>
      </w:r>
      <w:r w:rsidR="00E40170" w:rsidRPr="00CD281B">
        <w:rPr>
          <w:rFonts w:ascii="Arial" w:hAnsi="Arial" w:cs="Arial"/>
          <w:sz w:val="22"/>
          <w:szCs w:val="22"/>
        </w:rPr>
        <w:t xml:space="preserve"> </w:t>
      </w:r>
      <w:r w:rsidR="00E40170" w:rsidRPr="00CD281B">
        <w:rPr>
          <w:rFonts w:ascii="Arial" w:hAnsi="Arial" w:cs="Arial"/>
          <w:sz w:val="22"/>
          <w:szCs w:val="22"/>
        </w:rPr>
        <w:lastRenderedPageBreak/>
        <w:t xml:space="preserve">appropriate housing. This assistance may relate to housing </w:t>
      </w:r>
      <w:r w:rsidR="00DA35D9" w:rsidRPr="00CD281B">
        <w:rPr>
          <w:rFonts w:ascii="Arial" w:hAnsi="Arial" w:cs="Arial"/>
          <w:sz w:val="22"/>
          <w:szCs w:val="22"/>
        </w:rPr>
        <w:t xml:space="preserve">in an area </w:t>
      </w:r>
      <w:r w:rsidR="00217166" w:rsidRPr="00CD281B">
        <w:rPr>
          <w:rFonts w:ascii="Arial" w:hAnsi="Arial" w:cs="Arial"/>
          <w:sz w:val="22"/>
          <w:szCs w:val="22"/>
        </w:rPr>
        <w:t xml:space="preserve">where the person </w:t>
      </w:r>
      <w:r w:rsidR="00DA35D9" w:rsidRPr="00CD281B">
        <w:rPr>
          <w:rFonts w:ascii="Arial" w:hAnsi="Arial" w:cs="Arial"/>
          <w:sz w:val="22"/>
          <w:szCs w:val="22"/>
        </w:rPr>
        <w:t xml:space="preserve">reasonably </w:t>
      </w:r>
      <w:r w:rsidR="00E40E61" w:rsidRPr="00CD281B">
        <w:rPr>
          <w:rFonts w:ascii="Arial" w:hAnsi="Arial" w:cs="Arial"/>
          <w:sz w:val="22"/>
          <w:szCs w:val="22"/>
        </w:rPr>
        <w:t xml:space="preserve">chooses </w:t>
      </w:r>
      <w:r w:rsidR="00DA35D9" w:rsidRPr="00CD281B">
        <w:rPr>
          <w:rFonts w:ascii="Arial" w:hAnsi="Arial" w:cs="Arial"/>
          <w:sz w:val="22"/>
          <w:szCs w:val="22"/>
        </w:rPr>
        <w:t>to live</w:t>
      </w:r>
      <w:r w:rsidR="00E40E61" w:rsidRPr="00CD281B">
        <w:rPr>
          <w:rFonts w:ascii="Arial" w:hAnsi="Arial" w:cs="Arial"/>
          <w:sz w:val="22"/>
          <w:szCs w:val="22"/>
        </w:rPr>
        <w:t xml:space="preserve">, and where </w:t>
      </w:r>
      <w:r w:rsidR="00DC173C" w:rsidRPr="00CD281B">
        <w:rPr>
          <w:rFonts w:ascii="Arial" w:hAnsi="Arial" w:cs="Arial"/>
          <w:sz w:val="22"/>
          <w:szCs w:val="22"/>
        </w:rPr>
        <w:t>th</w:t>
      </w:r>
      <w:r w:rsidR="002F1E65" w:rsidRPr="00CD281B">
        <w:rPr>
          <w:rFonts w:ascii="Arial" w:hAnsi="Arial" w:cs="Arial"/>
          <w:sz w:val="22"/>
          <w:szCs w:val="22"/>
        </w:rPr>
        <w:t>e</w:t>
      </w:r>
      <w:r w:rsidR="00DC173C" w:rsidRPr="00CD281B">
        <w:rPr>
          <w:rFonts w:ascii="Arial" w:hAnsi="Arial" w:cs="Arial"/>
          <w:sz w:val="22"/>
          <w:szCs w:val="22"/>
        </w:rPr>
        <w:t xml:space="preserve"> housing</w:t>
      </w:r>
      <w:r w:rsidR="00DA35D9" w:rsidRPr="00CD281B">
        <w:rPr>
          <w:rFonts w:ascii="Arial" w:hAnsi="Arial" w:cs="Arial"/>
          <w:sz w:val="22"/>
          <w:szCs w:val="22"/>
        </w:rPr>
        <w:t xml:space="preserve"> </w:t>
      </w:r>
      <w:r w:rsidR="00653BF6" w:rsidRPr="00CD281B">
        <w:rPr>
          <w:rFonts w:ascii="Arial" w:hAnsi="Arial" w:cs="Arial"/>
          <w:sz w:val="22"/>
          <w:szCs w:val="22"/>
        </w:rPr>
        <w:t xml:space="preserve">would </w:t>
      </w:r>
      <w:r w:rsidR="00DC173C" w:rsidRPr="00CD281B">
        <w:rPr>
          <w:rFonts w:ascii="Arial" w:hAnsi="Arial" w:cs="Arial"/>
          <w:sz w:val="22"/>
          <w:szCs w:val="22"/>
        </w:rPr>
        <w:t xml:space="preserve">provide </w:t>
      </w:r>
      <w:r w:rsidR="00653BF6" w:rsidRPr="00CD281B">
        <w:rPr>
          <w:rFonts w:ascii="Arial" w:hAnsi="Arial" w:cs="Arial"/>
          <w:sz w:val="22"/>
          <w:szCs w:val="22"/>
        </w:rPr>
        <w:t>a modest standard of living in the</w:t>
      </w:r>
      <w:r w:rsidR="00FE4B57" w:rsidRPr="00CD281B">
        <w:rPr>
          <w:rFonts w:ascii="Arial" w:hAnsi="Arial" w:cs="Arial"/>
          <w:sz w:val="22"/>
          <w:szCs w:val="22"/>
        </w:rPr>
        <w:t xml:space="preserve"> applicable</w:t>
      </w:r>
      <w:r w:rsidR="00653BF6" w:rsidRPr="00CD281B">
        <w:rPr>
          <w:rFonts w:ascii="Arial" w:hAnsi="Arial" w:cs="Arial"/>
          <w:sz w:val="22"/>
          <w:szCs w:val="22"/>
        </w:rPr>
        <w:t xml:space="preserve"> Australian community.</w:t>
      </w:r>
    </w:p>
    <w:p w14:paraId="621E65AD" w14:textId="36483573" w:rsidR="00BD3B77" w:rsidRPr="00CD281B" w:rsidRDefault="00C833B3" w:rsidP="001D60C3">
      <w:pPr>
        <w:pStyle w:val="ListParagraph"/>
        <w:numPr>
          <w:ilvl w:val="0"/>
          <w:numId w:val="5"/>
        </w:numPr>
        <w:spacing w:before="120" w:after="120" w:line="360" w:lineRule="auto"/>
        <w:rPr>
          <w:rFonts w:ascii="Arial" w:hAnsi="Arial" w:cs="Arial"/>
          <w:sz w:val="22"/>
          <w:szCs w:val="22"/>
        </w:rPr>
      </w:pPr>
      <w:r w:rsidRPr="00CD281B">
        <w:rPr>
          <w:rFonts w:ascii="Arial" w:eastAsia="Calibri" w:hAnsi="Arial" w:cs="Arial"/>
          <w:sz w:val="22"/>
          <w:szCs w:val="22"/>
        </w:rPr>
        <w:t>While t</w:t>
      </w:r>
      <w:r w:rsidR="00082BF4" w:rsidRPr="00CD281B">
        <w:rPr>
          <w:rFonts w:ascii="Arial" w:eastAsia="Calibri" w:hAnsi="Arial" w:cs="Arial"/>
          <w:sz w:val="22"/>
          <w:szCs w:val="22"/>
        </w:rPr>
        <w:t xml:space="preserve">here is no uniformly accepted measure of </w:t>
      </w:r>
      <w:r w:rsidRPr="00CD281B">
        <w:rPr>
          <w:rFonts w:ascii="Arial" w:eastAsia="Calibri" w:hAnsi="Arial" w:cs="Arial"/>
          <w:sz w:val="22"/>
          <w:szCs w:val="22"/>
        </w:rPr>
        <w:t>poverty</w:t>
      </w:r>
      <w:r w:rsidR="00036B6C" w:rsidRPr="00CD281B">
        <w:rPr>
          <w:rFonts w:ascii="Arial" w:eastAsia="Calibri" w:hAnsi="Arial" w:cs="Arial"/>
          <w:sz w:val="22"/>
          <w:szCs w:val="22"/>
        </w:rPr>
        <w:t xml:space="preserve">, it is well established that poverty </w:t>
      </w:r>
      <w:r w:rsidR="00A3513C" w:rsidRPr="00CD281B">
        <w:rPr>
          <w:rFonts w:ascii="Arial" w:eastAsia="Calibri" w:hAnsi="Arial" w:cs="Arial"/>
          <w:sz w:val="22"/>
          <w:szCs w:val="22"/>
        </w:rPr>
        <w:t>does not equate to</w:t>
      </w:r>
      <w:r w:rsidR="00036B6C" w:rsidRPr="00CD281B">
        <w:rPr>
          <w:rFonts w:ascii="Arial" w:eastAsia="Calibri" w:hAnsi="Arial" w:cs="Arial"/>
          <w:sz w:val="22"/>
          <w:szCs w:val="22"/>
        </w:rPr>
        <w:t xml:space="preserve"> destitution.</w:t>
      </w:r>
      <w:r w:rsidR="003936E2" w:rsidRPr="00CD281B">
        <w:rPr>
          <w:rStyle w:val="FootnoteReference"/>
          <w:rFonts w:ascii="Arial" w:eastAsia="Calibri" w:hAnsi="Arial"/>
          <w:sz w:val="22"/>
          <w:szCs w:val="22"/>
        </w:rPr>
        <w:footnoteReference w:id="19"/>
      </w:r>
      <w:r w:rsidR="000636F6" w:rsidRPr="00CD281B">
        <w:rPr>
          <w:rFonts w:ascii="Arial" w:hAnsi="Arial" w:cs="Arial"/>
          <w:sz w:val="22"/>
          <w:szCs w:val="22"/>
        </w:rPr>
        <w:t xml:space="preserve"> A household may be in poverty</w:t>
      </w:r>
      <w:r w:rsidR="009E45D1" w:rsidRPr="00CD281B">
        <w:rPr>
          <w:rFonts w:ascii="Arial" w:hAnsi="Arial" w:cs="Arial"/>
          <w:sz w:val="22"/>
          <w:szCs w:val="22"/>
        </w:rPr>
        <w:t xml:space="preserve"> and unable to maintain a modest standard of living</w:t>
      </w:r>
      <w:r w:rsidR="000636F6" w:rsidRPr="00CD281B">
        <w:rPr>
          <w:rFonts w:ascii="Arial" w:hAnsi="Arial" w:cs="Arial"/>
          <w:sz w:val="22"/>
          <w:szCs w:val="22"/>
        </w:rPr>
        <w:t xml:space="preserve"> even though a person may be in regular or ongoing employment</w:t>
      </w:r>
      <w:r w:rsidR="006743AC" w:rsidRPr="00CD281B">
        <w:rPr>
          <w:rFonts w:ascii="Arial" w:hAnsi="Arial" w:cs="Arial"/>
          <w:sz w:val="22"/>
          <w:szCs w:val="22"/>
        </w:rPr>
        <w:t>,</w:t>
      </w:r>
      <w:r w:rsidR="000636F6" w:rsidRPr="00CD281B">
        <w:rPr>
          <w:rFonts w:ascii="Arial" w:hAnsi="Arial" w:cs="Arial"/>
          <w:sz w:val="22"/>
          <w:szCs w:val="22"/>
        </w:rPr>
        <w:t xml:space="preserve"> or </w:t>
      </w:r>
      <w:r w:rsidR="00036A91" w:rsidRPr="00CD281B">
        <w:rPr>
          <w:rFonts w:ascii="Arial" w:hAnsi="Arial" w:cs="Arial"/>
          <w:sz w:val="22"/>
          <w:szCs w:val="22"/>
        </w:rPr>
        <w:t>able to</w:t>
      </w:r>
      <w:r w:rsidR="000636F6" w:rsidRPr="00CD281B">
        <w:rPr>
          <w:rFonts w:ascii="Arial" w:hAnsi="Arial" w:cs="Arial"/>
          <w:sz w:val="22"/>
          <w:szCs w:val="22"/>
        </w:rPr>
        <w:t xml:space="preserve"> contribute towards the provision of accommodation through their own means</w:t>
      </w:r>
      <w:r w:rsidR="00D9259C" w:rsidRPr="00CD281B">
        <w:rPr>
          <w:rFonts w:ascii="Arial" w:hAnsi="Arial" w:cs="Arial"/>
          <w:sz w:val="22"/>
          <w:szCs w:val="22"/>
        </w:rPr>
        <w:t>.</w:t>
      </w:r>
    </w:p>
    <w:p w14:paraId="4F0FA9D5" w14:textId="0B374E74" w:rsidR="00653BF6" w:rsidRPr="00CD281B" w:rsidRDefault="00036B6C" w:rsidP="001D60C3">
      <w:pPr>
        <w:pStyle w:val="ListParagraph"/>
        <w:numPr>
          <w:ilvl w:val="0"/>
          <w:numId w:val="5"/>
        </w:numPr>
        <w:spacing w:before="120" w:after="120" w:line="360" w:lineRule="auto"/>
        <w:rPr>
          <w:rFonts w:ascii="Arial" w:hAnsi="Arial" w:cs="Arial"/>
          <w:sz w:val="22"/>
          <w:szCs w:val="22"/>
        </w:rPr>
      </w:pPr>
      <w:r w:rsidRPr="00CD281B">
        <w:rPr>
          <w:rFonts w:ascii="Arial" w:eastAsia="Calibri" w:hAnsi="Arial" w:cs="Arial"/>
          <w:sz w:val="22"/>
          <w:szCs w:val="22"/>
        </w:rPr>
        <w:t>For example, i</w:t>
      </w:r>
      <w:r w:rsidR="00653BF6" w:rsidRPr="00CD281B">
        <w:rPr>
          <w:rFonts w:ascii="Arial" w:eastAsia="Calibri" w:hAnsi="Arial" w:cs="Arial"/>
          <w:sz w:val="22"/>
          <w:szCs w:val="22"/>
        </w:rPr>
        <w:t xml:space="preserve">n </w:t>
      </w:r>
      <w:r w:rsidR="00653BF6" w:rsidRPr="00CD281B">
        <w:rPr>
          <w:rFonts w:ascii="Arial" w:eastAsia="Calibri" w:hAnsi="Arial" w:cs="Arial"/>
          <w:i/>
          <w:iCs/>
          <w:sz w:val="22"/>
          <w:szCs w:val="22"/>
        </w:rPr>
        <w:t>Re Coulthurst</w:t>
      </w:r>
      <w:r w:rsidR="00653BF6" w:rsidRPr="00CD281B">
        <w:rPr>
          <w:rFonts w:ascii="Arial" w:eastAsia="Calibri" w:hAnsi="Arial" w:cs="Arial"/>
          <w:sz w:val="22"/>
          <w:szCs w:val="22"/>
        </w:rPr>
        <w:t>,</w:t>
      </w:r>
      <w:r w:rsidR="00653BF6" w:rsidRPr="00CD281B">
        <w:rPr>
          <w:rFonts w:ascii="Arial" w:hAnsi="Arial" w:cs="Arial"/>
          <w:sz w:val="22"/>
          <w:szCs w:val="22"/>
          <w:vertAlign w:val="superscript"/>
        </w:rPr>
        <w:footnoteReference w:id="20"/>
      </w:r>
      <w:r w:rsidR="00653BF6" w:rsidRPr="00CD281B">
        <w:rPr>
          <w:rFonts w:ascii="Arial" w:eastAsia="Calibri" w:hAnsi="Arial" w:cs="Arial"/>
          <w:sz w:val="22"/>
          <w:szCs w:val="22"/>
        </w:rPr>
        <w:t xml:space="preserve"> Evershed MR described poverty as having to ‘“go short” in the ordinary acceptation of that term’.</w:t>
      </w:r>
      <w:r w:rsidR="00653BF6" w:rsidRPr="00CD281B">
        <w:rPr>
          <w:rFonts w:ascii="Arial" w:hAnsi="Arial" w:cs="Arial"/>
          <w:sz w:val="22"/>
          <w:szCs w:val="22"/>
          <w:vertAlign w:val="superscript"/>
        </w:rPr>
        <w:footnoteReference w:id="21"/>
      </w:r>
      <w:r w:rsidR="00653BF6" w:rsidRPr="00CD281B">
        <w:rPr>
          <w:rFonts w:ascii="Arial" w:eastAsia="Calibri" w:hAnsi="Arial" w:cs="Arial"/>
          <w:sz w:val="22"/>
          <w:szCs w:val="22"/>
        </w:rPr>
        <w:t xml:space="preserve"> In the 1904 case of </w:t>
      </w:r>
      <w:r w:rsidR="00653BF6" w:rsidRPr="00CD281B">
        <w:rPr>
          <w:rFonts w:ascii="Arial" w:eastAsia="Calibri" w:hAnsi="Arial" w:cs="Arial"/>
          <w:i/>
          <w:iCs/>
          <w:sz w:val="22"/>
          <w:szCs w:val="22"/>
        </w:rPr>
        <w:t>Trustees of the Mary Clark Home</w:t>
      </w:r>
      <w:r w:rsidR="00653BF6" w:rsidRPr="00CD281B">
        <w:rPr>
          <w:rFonts w:ascii="Arial" w:eastAsia="Calibri" w:hAnsi="Arial" w:cs="Arial"/>
          <w:sz w:val="22"/>
          <w:szCs w:val="22"/>
        </w:rPr>
        <w:t>,</w:t>
      </w:r>
      <w:r w:rsidR="00653BF6" w:rsidRPr="00CD281B">
        <w:rPr>
          <w:rFonts w:ascii="Arial" w:hAnsi="Arial" w:cs="Arial"/>
          <w:sz w:val="22"/>
          <w:szCs w:val="22"/>
          <w:vertAlign w:val="superscript"/>
        </w:rPr>
        <w:footnoteReference w:id="22"/>
      </w:r>
      <w:r w:rsidR="00653BF6" w:rsidRPr="00CD281B">
        <w:rPr>
          <w:rFonts w:ascii="Arial" w:eastAsia="Calibri" w:hAnsi="Arial" w:cs="Arial"/>
          <w:sz w:val="22"/>
          <w:szCs w:val="22"/>
        </w:rPr>
        <w:t xml:space="preserve"> Channell J found that poverty ‘does not mean the very poorest, the absolute destitute; the word “poor” is more or less relative’ and that he could not lay down a fixed rule.</w:t>
      </w:r>
      <w:r w:rsidR="00653BF6" w:rsidRPr="00CD281B">
        <w:rPr>
          <w:rFonts w:ascii="Arial" w:hAnsi="Arial" w:cs="Arial"/>
          <w:sz w:val="22"/>
          <w:szCs w:val="22"/>
          <w:vertAlign w:val="superscript"/>
        </w:rPr>
        <w:footnoteReference w:id="23"/>
      </w:r>
      <w:r w:rsidR="00653BF6" w:rsidRPr="00CD281B">
        <w:rPr>
          <w:rFonts w:ascii="Arial" w:eastAsia="Calibri" w:hAnsi="Arial" w:cs="Arial"/>
          <w:sz w:val="22"/>
          <w:szCs w:val="22"/>
        </w:rPr>
        <w:t xml:space="preserve"> </w:t>
      </w:r>
      <w:r w:rsidR="00686322" w:rsidRPr="00CD281B">
        <w:rPr>
          <w:rFonts w:ascii="Arial" w:eastAsia="Calibri" w:hAnsi="Arial" w:cs="Arial"/>
          <w:sz w:val="22"/>
          <w:szCs w:val="22"/>
        </w:rPr>
        <w:t>T</w:t>
      </w:r>
      <w:r w:rsidR="00653BF6" w:rsidRPr="00CD281B">
        <w:rPr>
          <w:rFonts w:ascii="Arial" w:eastAsia="Calibri" w:hAnsi="Arial" w:cs="Arial"/>
          <w:sz w:val="22"/>
          <w:szCs w:val="22"/>
        </w:rPr>
        <w:t>o qualify, the beneficiaries of the charitable objectives need not be 'in grinding need or utter destitution'</w:t>
      </w:r>
      <w:r w:rsidR="00A42D2F" w:rsidRPr="00CD281B">
        <w:rPr>
          <w:rFonts w:ascii="Arial" w:eastAsia="Calibri" w:hAnsi="Arial" w:cs="Arial"/>
          <w:sz w:val="22"/>
          <w:szCs w:val="22"/>
        </w:rPr>
        <w:t>; in this context</w:t>
      </w:r>
      <w:r w:rsidR="00653BF6" w:rsidRPr="00CD281B">
        <w:rPr>
          <w:rFonts w:ascii="Arial" w:eastAsia="Calibri" w:hAnsi="Arial" w:cs="Arial"/>
          <w:sz w:val="22"/>
          <w:szCs w:val="22"/>
        </w:rPr>
        <w:t xml:space="preserve"> 'relief connotes needs of some sort, either need for a home or for the means to provide for some necessity or quasi-necessity, and not merely an amusement, however healthy'.</w:t>
      </w:r>
      <w:r w:rsidR="00653BF6" w:rsidRPr="00CD281B">
        <w:rPr>
          <w:rFonts w:ascii="Arial" w:hAnsi="Arial" w:cs="Arial"/>
          <w:sz w:val="22"/>
          <w:szCs w:val="22"/>
          <w:vertAlign w:val="superscript"/>
        </w:rPr>
        <w:footnoteReference w:id="24"/>
      </w:r>
      <w:r w:rsidR="00653BF6" w:rsidRPr="00CD281B">
        <w:rPr>
          <w:rFonts w:ascii="Arial" w:eastAsia="Calibri" w:hAnsi="Arial" w:cs="Arial"/>
          <w:sz w:val="22"/>
          <w:szCs w:val="22"/>
        </w:rPr>
        <w:t xml:space="preserve"> </w:t>
      </w:r>
    </w:p>
    <w:p w14:paraId="531A64C1" w14:textId="56E6DEB4" w:rsidR="00653BF6" w:rsidRPr="00CD281B" w:rsidRDefault="00653BF6" w:rsidP="001D60C3">
      <w:pPr>
        <w:pStyle w:val="ListParagraph"/>
        <w:numPr>
          <w:ilvl w:val="0"/>
          <w:numId w:val="5"/>
        </w:numPr>
        <w:spacing w:before="120" w:after="120" w:line="360" w:lineRule="auto"/>
        <w:rPr>
          <w:rFonts w:ascii="Arial" w:hAnsi="Arial" w:cs="Arial"/>
          <w:sz w:val="22"/>
          <w:szCs w:val="22"/>
          <w:lang w:val="en-US"/>
        </w:rPr>
      </w:pPr>
      <w:r w:rsidRPr="00CD281B">
        <w:rPr>
          <w:rFonts w:ascii="Arial" w:hAnsi="Arial" w:cs="Arial"/>
          <w:sz w:val="22"/>
          <w:szCs w:val="22"/>
        </w:rPr>
        <w:t>Similarly</w:t>
      </w:r>
      <w:r w:rsidRPr="00CD281B">
        <w:rPr>
          <w:rFonts w:ascii="Arial" w:hAnsi="Arial" w:cs="Arial"/>
          <w:sz w:val="22"/>
          <w:szCs w:val="22"/>
          <w:lang w:val="en-US"/>
        </w:rPr>
        <w:t xml:space="preserve">, in </w:t>
      </w:r>
      <w:r w:rsidRPr="00CD281B">
        <w:rPr>
          <w:rFonts w:ascii="Arial" w:hAnsi="Arial" w:cs="Arial"/>
          <w:i/>
          <w:sz w:val="22"/>
          <w:szCs w:val="22"/>
          <w:lang w:val="en-US"/>
        </w:rPr>
        <w:t xml:space="preserve">Re </w:t>
      </w:r>
      <w:proofErr w:type="spellStart"/>
      <w:r w:rsidRPr="00CD281B">
        <w:rPr>
          <w:rFonts w:ascii="Arial" w:hAnsi="Arial" w:cs="Arial"/>
          <w:i/>
          <w:sz w:val="22"/>
          <w:szCs w:val="22"/>
          <w:lang w:val="en-US"/>
        </w:rPr>
        <w:t>Gardom</w:t>
      </w:r>
      <w:proofErr w:type="spellEnd"/>
      <w:r w:rsidRPr="00CD281B">
        <w:rPr>
          <w:rFonts w:ascii="Arial" w:hAnsi="Arial" w:cs="Arial"/>
          <w:i/>
          <w:sz w:val="22"/>
          <w:szCs w:val="22"/>
          <w:lang w:val="en-US"/>
        </w:rPr>
        <w:t>, Le Page v A</w:t>
      </w:r>
      <w:r w:rsidR="00A75D0E" w:rsidRPr="00CD281B">
        <w:rPr>
          <w:rFonts w:ascii="Arial" w:hAnsi="Arial" w:cs="Arial"/>
          <w:i/>
          <w:sz w:val="22"/>
          <w:szCs w:val="22"/>
          <w:lang w:val="en-US"/>
        </w:rPr>
        <w:t>ttorney</w:t>
      </w:r>
      <w:r w:rsidRPr="00CD281B">
        <w:rPr>
          <w:rFonts w:ascii="Arial" w:hAnsi="Arial" w:cs="Arial"/>
          <w:i/>
          <w:sz w:val="22"/>
          <w:szCs w:val="22"/>
          <w:lang w:val="en-US"/>
        </w:rPr>
        <w:t>-G</w:t>
      </w:r>
      <w:r w:rsidR="00A75D0E" w:rsidRPr="00CD281B">
        <w:rPr>
          <w:rFonts w:ascii="Arial" w:hAnsi="Arial" w:cs="Arial"/>
          <w:i/>
          <w:sz w:val="22"/>
          <w:szCs w:val="22"/>
          <w:lang w:val="en-US"/>
        </w:rPr>
        <w:t>eneral</w:t>
      </w:r>
      <w:r w:rsidRPr="00CD281B">
        <w:rPr>
          <w:rFonts w:ascii="Arial" w:hAnsi="Arial" w:cs="Arial"/>
          <w:sz w:val="22"/>
          <w:szCs w:val="22"/>
          <w:lang w:val="en-US"/>
        </w:rPr>
        <w:t>,</w:t>
      </w:r>
      <w:r w:rsidRPr="00CD281B">
        <w:rPr>
          <w:rStyle w:val="FootnoteReference"/>
          <w:rFonts w:ascii="Arial" w:eastAsia="Calibri" w:hAnsi="Arial" w:cs="Arial"/>
          <w:sz w:val="22"/>
          <w:szCs w:val="22"/>
          <w:lang w:val="en-US"/>
        </w:rPr>
        <w:footnoteReference w:id="25"/>
      </w:r>
      <w:r w:rsidRPr="00CD281B">
        <w:rPr>
          <w:rFonts w:ascii="Arial" w:hAnsi="Arial" w:cs="Arial"/>
          <w:sz w:val="22"/>
          <w:szCs w:val="22"/>
          <w:lang w:val="en-US"/>
        </w:rPr>
        <w:t xml:space="preserve"> Eve J held: </w:t>
      </w:r>
    </w:p>
    <w:p w14:paraId="3698286A" w14:textId="2C80F17A" w:rsidR="00653BF6" w:rsidRPr="00CD281B" w:rsidRDefault="00653BF6" w:rsidP="00BD3B77">
      <w:pPr>
        <w:tabs>
          <w:tab w:val="right" w:pos="90"/>
        </w:tabs>
        <w:spacing w:before="120" w:after="120" w:line="360" w:lineRule="auto"/>
        <w:ind w:left="1440"/>
        <w:rPr>
          <w:rFonts w:ascii="Arial" w:eastAsia="Calibri" w:hAnsi="Arial" w:cs="Arial"/>
          <w:lang w:val="en-US"/>
        </w:rPr>
      </w:pPr>
      <w:r w:rsidRPr="00CD281B">
        <w:rPr>
          <w:rFonts w:ascii="Arial" w:eastAsia="Calibri" w:hAnsi="Arial" w:cs="Arial"/>
          <w:lang w:val="en-US"/>
        </w:rPr>
        <w:t>There are degrees of poverty less acute than abject poverty or destitution but poverty nonetheless</w:t>
      </w:r>
      <w:r w:rsidR="00445142" w:rsidRPr="00CD281B">
        <w:rPr>
          <w:rFonts w:ascii="Arial" w:eastAsia="Calibri" w:hAnsi="Arial" w:cs="Arial"/>
          <w:lang w:val="en-US"/>
        </w:rPr>
        <w:t xml:space="preserve"> … </w:t>
      </w:r>
      <w:r w:rsidRPr="00CD281B">
        <w:rPr>
          <w:rFonts w:ascii="Arial" w:eastAsia="Calibri" w:hAnsi="Arial" w:cs="Arial"/>
          <w:lang w:val="en-US"/>
        </w:rPr>
        <w:t xml:space="preserve">the objects to be benefited by the bequest are ladies too poor to provide themselves with a temporary home without outside assistance. I think it is </w:t>
      </w:r>
      <w:proofErr w:type="gramStart"/>
      <w:r w:rsidRPr="00CD281B">
        <w:rPr>
          <w:rFonts w:ascii="Arial" w:eastAsia="Calibri" w:hAnsi="Arial" w:cs="Arial"/>
          <w:lang w:val="en-US"/>
        </w:rPr>
        <w:t>a good</w:t>
      </w:r>
      <w:proofErr w:type="gramEnd"/>
      <w:r w:rsidRPr="00CD281B">
        <w:rPr>
          <w:rFonts w:ascii="Arial" w:eastAsia="Calibri" w:hAnsi="Arial" w:cs="Arial"/>
          <w:lang w:val="en-US"/>
        </w:rPr>
        <w:t xml:space="preserve"> charitable trust.</w:t>
      </w:r>
      <w:r w:rsidRPr="00CD281B">
        <w:rPr>
          <w:rStyle w:val="FootnoteReference"/>
          <w:rFonts w:ascii="Arial" w:eastAsia="Calibri" w:hAnsi="Arial" w:cs="Arial"/>
          <w:lang w:val="en-US"/>
        </w:rPr>
        <w:footnoteReference w:id="26"/>
      </w:r>
      <w:r w:rsidRPr="00CD281B">
        <w:rPr>
          <w:rFonts w:ascii="Arial" w:eastAsia="Calibri" w:hAnsi="Arial" w:cs="Arial"/>
          <w:lang w:val="en-US"/>
        </w:rPr>
        <w:t xml:space="preserve"> </w:t>
      </w:r>
    </w:p>
    <w:p w14:paraId="3A60CEC6" w14:textId="32983546" w:rsidR="00BD3B77" w:rsidRPr="00CD281B" w:rsidRDefault="00E10E8C" w:rsidP="001D60C3">
      <w:pPr>
        <w:pStyle w:val="ListParagraph"/>
        <w:numPr>
          <w:ilvl w:val="0"/>
          <w:numId w:val="5"/>
        </w:numPr>
        <w:spacing w:before="120" w:after="120" w:line="360" w:lineRule="auto"/>
        <w:rPr>
          <w:rFonts w:ascii="Arial" w:hAnsi="Arial" w:cs="Arial"/>
          <w:sz w:val="22"/>
          <w:szCs w:val="22"/>
        </w:rPr>
      </w:pPr>
      <w:r w:rsidRPr="00CD281B">
        <w:rPr>
          <w:rFonts w:ascii="Arial" w:eastAsia="Calibri" w:hAnsi="Arial" w:cs="Arial"/>
          <w:sz w:val="22"/>
          <w:szCs w:val="22"/>
        </w:rPr>
        <w:t>The ACNC takes a holistic and multi-factor approach to poverty (set out at paragraph</w:t>
      </w:r>
      <w:r w:rsidR="008611BD" w:rsidRPr="00CD281B">
        <w:rPr>
          <w:rFonts w:ascii="Arial" w:eastAsia="Calibri" w:hAnsi="Arial" w:cs="Arial"/>
          <w:sz w:val="22"/>
          <w:szCs w:val="22"/>
        </w:rPr>
        <w:t xml:space="preserve"> </w:t>
      </w:r>
      <w:r w:rsidR="00670E0E" w:rsidRPr="00CD281B">
        <w:rPr>
          <w:rFonts w:ascii="Arial" w:eastAsia="Calibri" w:hAnsi="Arial" w:cs="Arial"/>
          <w:sz w:val="22"/>
          <w:szCs w:val="22"/>
        </w:rPr>
        <w:fldChar w:fldCharType="begin"/>
      </w:r>
      <w:r w:rsidR="00670E0E" w:rsidRPr="00CD281B">
        <w:rPr>
          <w:rFonts w:ascii="Arial" w:eastAsia="Calibri" w:hAnsi="Arial" w:cs="Arial"/>
          <w:sz w:val="22"/>
          <w:szCs w:val="22"/>
        </w:rPr>
        <w:instrText xml:space="preserve"> REF _Ref208486348 \r \h </w:instrText>
      </w:r>
      <w:r w:rsidR="00F90303">
        <w:rPr>
          <w:rFonts w:ascii="Arial" w:eastAsia="Calibri" w:hAnsi="Arial" w:cs="Arial"/>
          <w:sz w:val="22"/>
          <w:szCs w:val="22"/>
        </w:rPr>
        <w:instrText xml:space="preserve"> \* MERGEFORMAT </w:instrText>
      </w:r>
      <w:r w:rsidR="00670E0E" w:rsidRPr="00CD281B">
        <w:rPr>
          <w:rFonts w:ascii="Arial" w:eastAsia="Calibri" w:hAnsi="Arial" w:cs="Arial"/>
          <w:sz w:val="22"/>
          <w:szCs w:val="22"/>
        </w:rPr>
      </w:r>
      <w:r w:rsidR="00670E0E" w:rsidRPr="00CD281B">
        <w:rPr>
          <w:rFonts w:ascii="Arial" w:eastAsia="Calibri" w:hAnsi="Arial" w:cs="Arial"/>
          <w:sz w:val="22"/>
          <w:szCs w:val="22"/>
        </w:rPr>
        <w:fldChar w:fldCharType="separate"/>
      </w:r>
      <w:r w:rsidR="00943ED1" w:rsidRPr="00CD281B">
        <w:rPr>
          <w:rFonts w:ascii="Arial" w:eastAsia="Calibri" w:hAnsi="Arial" w:cs="Arial"/>
          <w:sz w:val="22"/>
          <w:szCs w:val="22"/>
        </w:rPr>
        <w:t>39</w:t>
      </w:r>
      <w:r w:rsidR="00670E0E" w:rsidRPr="00CD281B">
        <w:rPr>
          <w:rFonts w:ascii="Arial" w:eastAsia="Calibri" w:hAnsi="Arial" w:cs="Arial"/>
          <w:sz w:val="22"/>
          <w:szCs w:val="22"/>
        </w:rPr>
        <w:fldChar w:fldCharType="end"/>
      </w:r>
      <w:r w:rsidR="00670E0E" w:rsidRPr="00CD281B">
        <w:rPr>
          <w:rFonts w:ascii="Arial" w:eastAsia="Calibri" w:hAnsi="Arial" w:cs="Arial"/>
          <w:sz w:val="22"/>
          <w:szCs w:val="22"/>
        </w:rPr>
        <w:t xml:space="preserve"> </w:t>
      </w:r>
      <w:r w:rsidR="008611BD" w:rsidRPr="00CD281B">
        <w:rPr>
          <w:rFonts w:ascii="Arial" w:eastAsia="Calibri" w:hAnsi="Arial" w:cs="Arial"/>
          <w:sz w:val="22"/>
          <w:szCs w:val="22"/>
        </w:rPr>
        <w:t>be</w:t>
      </w:r>
      <w:r w:rsidRPr="00CD281B">
        <w:rPr>
          <w:rFonts w:ascii="Arial" w:eastAsia="Calibri" w:hAnsi="Arial" w:cs="Arial"/>
          <w:sz w:val="22"/>
          <w:szCs w:val="22"/>
        </w:rPr>
        <w:t>low</w:t>
      </w:r>
      <w:r w:rsidR="00343E00" w:rsidRPr="00CD281B">
        <w:rPr>
          <w:rFonts w:ascii="Arial" w:eastAsia="Calibri" w:hAnsi="Arial" w:cs="Arial"/>
          <w:sz w:val="22"/>
          <w:szCs w:val="22"/>
        </w:rPr>
        <w:t>)</w:t>
      </w:r>
      <w:r w:rsidRPr="00CD281B">
        <w:rPr>
          <w:rFonts w:ascii="Arial" w:eastAsia="Calibri" w:hAnsi="Arial" w:cs="Arial"/>
          <w:sz w:val="22"/>
          <w:szCs w:val="22"/>
        </w:rPr>
        <w:t>. T</w:t>
      </w:r>
      <w:r w:rsidR="00743894" w:rsidRPr="00CD281B">
        <w:rPr>
          <w:rFonts w:ascii="Arial" w:eastAsia="Calibri" w:hAnsi="Arial" w:cs="Arial"/>
          <w:sz w:val="22"/>
          <w:szCs w:val="22"/>
        </w:rPr>
        <w:t xml:space="preserve">he Commissioner will not assume household poverty based </w:t>
      </w:r>
      <w:r w:rsidR="00CA6E38" w:rsidRPr="00CD281B">
        <w:rPr>
          <w:rFonts w:ascii="Arial" w:eastAsia="Calibri" w:hAnsi="Arial" w:cs="Arial"/>
          <w:sz w:val="22"/>
          <w:szCs w:val="22"/>
        </w:rPr>
        <w:t xml:space="preserve">solely on </w:t>
      </w:r>
      <w:r w:rsidR="00082260" w:rsidRPr="00CD281B">
        <w:rPr>
          <w:rFonts w:ascii="Arial" w:eastAsia="Calibri" w:hAnsi="Arial" w:cs="Arial"/>
          <w:sz w:val="22"/>
          <w:szCs w:val="22"/>
        </w:rPr>
        <w:t xml:space="preserve">income </w:t>
      </w:r>
      <w:r w:rsidR="001F0FFF" w:rsidRPr="00CD281B">
        <w:rPr>
          <w:rFonts w:ascii="Arial" w:eastAsia="Calibri" w:hAnsi="Arial" w:cs="Arial"/>
          <w:sz w:val="22"/>
          <w:szCs w:val="22"/>
        </w:rPr>
        <w:t>levels</w:t>
      </w:r>
      <w:r w:rsidR="00082260" w:rsidRPr="00CD281B">
        <w:rPr>
          <w:rFonts w:ascii="Arial" w:eastAsia="Calibri" w:hAnsi="Arial" w:cs="Arial"/>
          <w:sz w:val="22"/>
          <w:szCs w:val="22"/>
        </w:rPr>
        <w:t xml:space="preserve">, assets thresholds or </w:t>
      </w:r>
      <w:r w:rsidR="00743894" w:rsidRPr="00CD281B">
        <w:rPr>
          <w:rFonts w:ascii="Arial" w:eastAsia="Calibri" w:hAnsi="Arial" w:cs="Arial"/>
          <w:sz w:val="22"/>
          <w:szCs w:val="22"/>
        </w:rPr>
        <w:t>classifications as “very low”, “low” or “moderate”</w:t>
      </w:r>
      <w:r w:rsidR="00CA6E38" w:rsidRPr="00CD281B">
        <w:rPr>
          <w:rFonts w:ascii="Arial" w:eastAsia="Calibri" w:hAnsi="Arial" w:cs="Arial"/>
          <w:sz w:val="22"/>
          <w:szCs w:val="22"/>
        </w:rPr>
        <w:t xml:space="preserve"> income earners.</w:t>
      </w:r>
      <w:r w:rsidR="00743894" w:rsidRPr="00CD281B">
        <w:rPr>
          <w:rStyle w:val="FootnoteReference"/>
          <w:rFonts w:ascii="Arial" w:eastAsia="Calibri" w:hAnsi="Arial" w:cs="Arial"/>
          <w:sz w:val="22"/>
          <w:szCs w:val="22"/>
        </w:rPr>
        <w:footnoteReference w:id="27"/>
      </w:r>
      <w:r w:rsidR="00343E00" w:rsidRPr="00CD281B">
        <w:rPr>
          <w:rFonts w:ascii="Arial" w:hAnsi="Arial" w:cs="Arial"/>
          <w:sz w:val="22"/>
          <w:szCs w:val="22"/>
        </w:rPr>
        <w:t xml:space="preserve"> This is appropriate since charity law must be flexible to address changing needs over time, and a contemporary conception of poverty is not limited to financial </w:t>
      </w:r>
      <w:r w:rsidR="00343E00" w:rsidRPr="00CD281B">
        <w:rPr>
          <w:rFonts w:ascii="Arial" w:hAnsi="Arial" w:cs="Arial"/>
          <w:sz w:val="22"/>
          <w:szCs w:val="22"/>
        </w:rPr>
        <w:lastRenderedPageBreak/>
        <w:t>hardship. Poverty is ‘a complex state of affairs linked to various social issues including drug and alcohol misuse and family violence.’</w:t>
      </w:r>
      <w:r w:rsidR="00343E00" w:rsidRPr="00CD281B">
        <w:rPr>
          <w:rStyle w:val="FootnoteReference"/>
          <w:rFonts w:ascii="Arial" w:eastAsia="Calibri" w:hAnsi="Arial"/>
          <w:sz w:val="22"/>
          <w:szCs w:val="22"/>
        </w:rPr>
        <w:footnoteReference w:id="28"/>
      </w:r>
    </w:p>
    <w:p w14:paraId="3FABB7C8" w14:textId="14407E32" w:rsidR="006B74B4" w:rsidRPr="00CD281B" w:rsidRDefault="007E586B">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Courts have </w:t>
      </w:r>
      <w:r w:rsidR="00343E00" w:rsidRPr="00CD281B">
        <w:rPr>
          <w:rFonts w:ascii="Arial" w:hAnsi="Arial" w:cs="Arial"/>
          <w:sz w:val="22"/>
          <w:szCs w:val="22"/>
        </w:rPr>
        <w:t xml:space="preserve">also </w:t>
      </w:r>
      <w:r w:rsidRPr="00CD281B">
        <w:rPr>
          <w:rFonts w:ascii="Arial" w:hAnsi="Arial" w:cs="Arial"/>
          <w:sz w:val="22"/>
          <w:szCs w:val="22"/>
        </w:rPr>
        <w:t xml:space="preserve">been reluctant to set any fixed income threshold or classification when </w:t>
      </w:r>
      <w:r w:rsidRPr="00CD281B">
        <w:rPr>
          <w:rFonts w:ascii="Arial" w:eastAsia="Calibri" w:hAnsi="Arial" w:cs="Arial"/>
          <w:sz w:val="22"/>
          <w:szCs w:val="22"/>
        </w:rPr>
        <w:t>determining</w:t>
      </w:r>
      <w:r w:rsidRPr="00CD281B">
        <w:rPr>
          <w:rFonts w:ascii="Arial" w:hAnsi="Arial" w:cs="Arial"/>
          <w:sz w:val="22"/>
          <w:szCs w:val="22"/>
        </w:rPr>
        <w:t xml:space="preserve"> what constitutes poverty. </w:t>
      </w:r>
      <w:r w:rsidR="006B74B4" w:rsidRPr="00CD281B">
        <w:rPr>
          <w:rFonts w:ascii="Arial" w:eastAsia="Calibri" w:hAnsi="Arial" w:cs="Arial"/>
          <w:sz w:val="22"/>
          <w:szCs w:val="22"/>
        </w:rPr>
        <w:t xml:space="preserve">For example, in </w:t>
      </w:r>
      <w:r w:rsidR="006B74B4" w:rsidRPr="00CD281B">
        <w:rPr>
          <w:rFonts w:ascii="Arial" w:eastAsia="Calibri" w:hAnsi="Arial" w:cs="Arial"/>
          <w:i/>
          <w:iCs/>
          <w:sz w:val="22"/>
          <w:szCs w:val="22"/>
        </w:rPr>
        <w:t xml:space="preserve">Community Housing Ltd v Clarence Valley Council </w:t>
      </w:r>
      <w:r w:rsidR="006B74B4" w:rsidRPr="00CD281B">
        <w:rPr>
          <w:rFonts w:ascii="Arial" w:eastAsia="Calibri" w:hAnsi="Arial" w:cs="Arial"/>
          <w:sz w:val="22"/>
          <w:szCs w:val="22"/>
        </w:rPr>
        <w:t xml:space="preserve">(2015) 90 NSWLR 292, the Court considered whether an organisation with an object of providing housing to “low-income persons” was for the relief of poverty. Clarence Valley Council submitted that “low-income” is a relative term and it cannot be assumed that the provision of housing to such persons would always be for the relief of poverty. The Court held that as a matter of construction, the objects clause, when read as a whole, clearly demonstrated </w:t>
      </w:r>
      <w:r w:rsidR="00654C5C" w:rsidRPr="00CD281B">
        <w:rPr>
          <w:rFonts w:ascii="Arial" w:eastAsia="Calibri" w:hAnsi="Arial" w:cs="Arial"/>
          <w:sz w:val="22"/>
          <w:szCs w:val="22"/>
        </w:rPr>
        <w:t>that Community Housing Ltd pursued a</w:t>
      </w:r>
      <w:r w:rsidR="006B74B4" w:rsidRPr="00CD281B">
        <w:rPr>
          <w:rFonts w:ascii="Arial" w:eastAsia="Calibri" w:hAnsi="Arial" w:cs="Arial"/>
          <w:sz w:val="22"/>
          <w:szCs w:val="22"/>
        </w:rPr>
        <w:t xml:space="preserve"> purpose of relieving poverty and “low income” connotes the idea of persons who </w:t>
      </w:r>
      <w:r w:rsidR="00FE438E" w:rsidRPr="00FE438E">
        <w:rPr>
          <w:rFonts w:ascii="Arial" w:eastAsia="Calibri" w:hAnsi="Arial" w:cs="Arial"/>
          <w:sz w:val="22"/>
          <w:szCs w:val="22"/>
        </w:rPr>
        <w:t>must</w:t>
      </w:r>
      <w:r w:rsidR="006B74B4" w:rsidRPr="00CD281B">
        <w:rPr>
          <w:rFonts w:ascii="Arial" w:eastAsia="Calibri" w:hAnsi="Arial" w:cs="Arial"/>
          <w:sz w:val="22"/>
          <w:szCs w:val="22"/>
        </w:rPr>
        <w:t xml:space="preserve"> “go short”.</w:t>
      </w:r>
      <w:r w:rsidR="00FF50CB" w:rsidRPr="00CD281B">
        <w:rPr>
          <w:rStyle w:val="FootnoteReference"/>
          <w:rFonts w:ascii="Arial" w:eastAsia="Calibri" w:hAnsi="Arial"/>
          <w:sz w:val="22"/>
          <w:szCs w:val="22"/>
        </w:rPr>
        <w:footnoteReference w:id="29"/>
      </w:r>
      <w:r w:rsidR="006B74B4" w:rsidRPr="00CD281B">
        <w:rPr>
          <w:rFonts w:ascii="Arial" w:eastAsia="Calibri" w:hAnsi="Arial" w:cs="Arial"/>
          <w:sz w:val="22"/>
          <w:szCs w:val="22"/>
        </w:rPr>
        <w:t xml:space="preserve"> </w:t>
      </w:r>
    </w:p>
    <w:p w14:paraId="39B6410F" w14:textId="4D94EC09" w:rsidR="006B74B4" w:rsidRPr="00CD281B" w:rsidRDefault="006B74B4" w:rsidP="001D60C3">
      <w:pPr>
        <w:pStyle w:val="ListParagraph"/>
        <w:numPr>
          <w:ilvl w:val="0"/>
          <w:numId w:val="5"/>
        </w:numPr>
        <w:spacing w:before="120" w:after="120" w:line="360" w:lineRule="auto"/>
        <w:rPr>
          <w:rFonts w:ascii="Arial" w:hAnsi="Arial" w:cs="Arial"/>
          <w:sz w:val="22"/>
          <w:szCs w:val="22"/>
        </w:rPr>
      </w:pPr>
      <w:r w:rsidRPr="00CD281B">
        <w:rPr>
          <w:rFonts w:ascii="Arial" w:eastAsia="Calibri" w:hAnsi="Arial" w:cs="Arial"/>
          <w:sz w:val="22"/>
          <w:szCs w:val="22"/>
        </w:rPr>
        <w:t>In practice, Community Housing L</w:t>
      </w:r>
      <w:r w:rsidR="00654C5C" w:rsidRPr="00CD281B">
        <w:rPr>
          <w:rFonts w:ascii="Arial" w:eastAsia="Calibri" w:hAnsi="Arial" w:cs="Arial"/>
          <w:sz w:val="22"/>
          <w:szCs w:val="22"/>
        </w:rPr>
        <w:t>t</w:t>
      </w:r>
      <w:r w:rsidRPr="00CD281B">
        <w:rPr>
          <w:rFonts w:ascii="Arial" w:eastAsia="Calibri" w:hAnsi="Arial" w:cs="Arial"/>
          <w:sz w:val="22"/>
          <w:szCs w:val="22"/>
        </w:rPr>
        <w:t>d also leased some of its properties to t</w:t>
      </w:r>
      <w:r w:rsidR="0071602C" w:rsidRPr="00CD281B">
        <w:rPr>
          <w:rFonts w:ascii="Arial" w:eastAsia="Calibri" w:hAnsi="Arial" w:cs="Arial"/>
          <w:sz w:val="22"/>
          <w:szCs w:val="22"/>
        </w:rPr>
        <w:t>enants</w:t>
      </w:r>
      <w:r w:rsidRPr="00CD281B">
        <w:rPr>
          <w:rFonts w:ascii="Arial" w:eastAsia="Calibri" w:hAnsi="Arial" w:cs="Arial"/>
          <w:sz w:val="22"/>
          <w:szCs w:val="22"/>
        </w:rPr>
        <w:t xml:space="preserve"> earning </w:t>
      </w:r>
      <w:r w:rsidR="00CC2959" w:rsidRPr="00CD281B">
        <w:rPr>
          <w:rFonts w:ascii="Arial" w:eastAsia="Calibri" w:hAnsi="Arial" w:cs="Arial"/>
          <w:sz w:val="22"/>
          <w:szCs w:val="22"/>
        </w:rPr>
        <w:t>“</w:t>
      </w:r>
      <w:r w:rsidRPr="00CD281B">
        <w:rPr>
          <w:rFonts w:ascii="Arial" w:eastAsia="Calibri" w:hAnsi="Arial" w:cs="Arial"/>
          <w:sz w:val="22"/>
          <w:szCs w:val="22"/>
        </w:rPr>
        <w:t>moderate incomes</w:t>
      </w:r>
      <w:r w:rsidR="00CC2959" w:rsidRPr="00CD281B">
        <w:rPr>
          <w:rFonts w:ascii="Arial" w:eastAsia="Calibri" w:hAnsi="Arial" w:cs="Arial"/>
          <w:sz w:val="22"/>
          <w:szCs w:val="22"/>
        </w:rPr>
        <w:t>”</w:t>
      </w:r>
      <w:r w:rsidRPr="00CD281B">
        <w:rPr>
          <w:rFonts w:ascii="Arial" w:eastAsia="Calibri" w:hAnsi="Arial" w:cs="Arial"/>
          <w:sz w:val="22"/>
          <w:szCs w:val="22"/>
        </w:rPr>
        <w:t>. On the evidence in th</w:t>
      </w:r>
      <w:r w:rsidR="00CC2959" w:rsidRPr="00CD281B">
        <w:rPr>
          <w:rFonts w:ascii="Arial" w:eastAsia="Calibri" w:hAnsi="Arial" w:cs="Arial"/>
          <w:sz w:val="22"/>
          <w:szCs w:val="22"/>
        </w:rPr>
        <w:t>is</w:t>
      </w:r>
      <w:r w:rsidRPr="00CD281B">
        <w:rPr>
          <w:rFonts w:ascii="Arial" w:eastAsia="Calibri" w:hAnsi="Arial" w:cs="Arial"/>
          <w:sz w:val="22"/>
          <w:szCs w:val="22"/>
        </w:rPr>
        <w:t xml:space="preserve"> case, the Court was satisfied that the households identified </w:t>
      </w:r>
      <w:r w:rsidR="00955D82" w:rsidRPr="00CD281B">
        <w:rPr>
          <w:rFonts w:ascii="Arial" w:eastAsia="Calibri" w:hAnsi="Arial" w:cs="Arial"/>
          <w:sz w:val="22"/>
          <w:szCs w:val="22"/>
        </w:rPr>
        <w:t>by Community Housing L</w:t>
      </w:r>
      <w:r w:rsidR="00654C5C" w:rsidRPr="00CD281B">
        <w:rPr>
          <w:rFonts w:ascii="Arial" w:eastAsia="Calibri" w:hAnsi="Arial" w:cs="Arial"/>
          <w:sz w:val="22"/>
          <w:szCs w:val="22"/>
        </w:rPr>
        <w:t>t</w:t>
      </w:r>
      <w:r w:rsidR="00955D82" w:rsidRPr="00CD281B">
        <w:rPr>
          <w:rFonts w:ascii="Arial" w:eastAsia="Calibri" w:hAnsi="Arial" w:cs="Arial"/>
          <w:sz w:val="22"/>
          <w:szCs w:val="22"/>
        </w:rPr>
        <w:t xml:space="preserve">d </w:t>
      </w:r>
      <w:r w:rsidRPr="00CD281B">
        <w:rPr>
          <w:rFonts w:ascii="Arial" w:eastAsia="Calibri" w:hAnsi="Arial" w:cs="Arial"/>
          <w:sz w:val="22"/>
          <w:szCs w:val="22"/>
        </w:rPr>
        <w:t xml:space="preserve">as having </w:t>
      </w:r>
      <w:r w:rsidR="00CC2959" w:rsidRPr="00CD281B">
        <w:rPr>
          <w:rFonts w:ascii="Arial" w:eastAsia="Calibri" w:hAnsi="Arial" w:cs="Arial"/>
          <w:sz w:val="22"/>
          <w:szCs w:val="22"/>
        </w:rPr>
        <w:t>“</w:t>
      </w:r>
      <w:r w:rsidRPr="00CD281B">
        <w:rPr>
          <w:rFonts w:ascii="Arial" w:eastAsia="Calibri" w:hAnsi="Arial" w:cs="Arial"/>
          <w:sz w:val="22"/>
          <w:szCs w:val="22"/>
        </w:rPr>
        <w:t>moderate income</w:t>
      </w:r>
      <w:r w:rsidR="00CC2959" w:rsidRPr="00CD281B">
        <w:rPr>
          <w:rFonts w:ascii="Arial" w:eastAsia="Calibri" w:hAnsi="Arial" w:cs="Arial"/>
          <w:sz w:val="22"/>
          <w:szCs w:val="22"/>
        </w:rPr>
        <w:t>”</w:t>
      </w:r>
      <w:r w:rsidRPr="00CD281B">
        <w:rPr>
          <w:rFonts w:ascii="Arial" w:eastAsia="Calibri" w:hAnsi="Arial" w:cs="Arial"/>
          <w:sz w:val="22"/>
          <w:szCs w:val="22"/>
        </w:rPr>
        <w:t xml:space="preserve"> did not have sufficient household income to obtain access to safe and secure </w:t>
      </w:r>
      <w:proofErr w:type="gramStart"/>
      <w:r w:rsidRPr="00CD281B">
        <w:rPr>
          <w:rFonts w:ascii="Arial" w:eastAsia="Calibri" w:hAnsi="Arial" w:cs="Arial"/>
          <w:sz w:val="22"/>
          <w:szCs w:val="22"/>
        </w:rPr>
        <w:t>housing</w:t>
      </w:r>
      <w:r w:rsidR="00DA12F6" w:rsidRPr="00CD281B">
        <w:rPr>
          <w:rFonts w:ascii="Arial" w:eastAsia="Calibri" w:hAnsi="Arial" w:cs="Arial"/>
          <w:sz w:val="22"/>
          <w:szCs w:val="22"/>
        </w:rPr>
        <w:t>,</w:t>
      </w:r>
      <w:r w:rsidRPr="00CD281B">
        <w:rPr>
          <w:rFonts w:ascii="Arial" w:eastAsia="Calibri" w:hAnsi="Arial" w:cs="Arial"/>
          <w:sz w:val="22"/>
          <w:szCs w:val="22"/>
        </w:rPr>
        <w:t xml:space="preserve"> and</w:t>
      </w:r>
      <w:proofErr w:type="gramEnd"/>
      <w:r w:rsidRPr="00CD281B">
        <w:rPr>
          <w:rFonts w:ascii="Arial" w:eastAsia="Calibri" w:hAnsi="Arial" w:cs="Arial"/>
          <w:sz w:val="22"/>
          <w:szCs w:val="22"/>
        </w:rPr>
        <w:t xml:space="preserve"> were households in need of relief from poverty.</w:t>
      </w:r>
      <w:r w:rsidR="002B1115" w:rsidRPr="00CD281B">
        <w:rPr>
          <w:rStyle w:val="FootnoteReference"/>
          <w:rFonts w:ascii="Arial" w:eastAsia="Calibri" w:hAnsi="Arial"/>
          <w:sz w:val="22"/>
          <w:szCs w:val="22"/>
        </w:rPr>
        <w:footnoteReference w:id="30"/>
      </w:r>
    </w:p>
    <w:p w14:paraId="482B9CD7" w14:textId="240EFCF4" w:rsidR="00653BF6" w:rsidRPr="00CD281B" w:rsidRDefault="00653BF6" w:rsidP="001D60C3">
      <w:pPr>
        <w:pStyle w:val="ListParagraph"/>
        <w:numPr>
          <w:ilvl w:val="0"/>
          <w:numId w:val="5"/>
        </w:numPr>
        <w:spacing w:before="120" w:after="120" w:line="360" w:lineRule="auto"/>
        <w:rPr>
          <w:rFonts w:ascii="Arial" w:hAnsi="Arial" w:cs="Arial"/>
          <w:sz w:val="22"/>
          <w:szCs w:val="22"/>
        </w:rPr>
      </w:pPr>
      <w:bookmarkStart w:id="8" w:name="_Ref208984407"/>
      <w:r w:rsidRPr="00CD281B">
        <w:rPr>
          <w:rFonts w:ascii="Arial" w:eastAsia="Calibri" w:hAnsi="Arial" w:cs="Arial"/>
          <w:sz w:val="22"/>
          <w:szCs w:val="22"/>
        </w:rPr>
        <w:t>The Commissioner recognises that</w:t>
      </w:r>
      <w:r w:rsidR="003A48C7" w:rsidRPr="00CD281B">
        <w:rPr>
          <w:rFonts w:ascii="Arial" w:eastAsia="Calibri" w:hAnsi="Arial" w:cs="Arial"/>
          <w:sz w:val="22"/>
          <w:szCs w:val="22"/>
        </w:rPr>
        <w:t>,</w:t>
      </w:r>
      <w:r w:rsidRPr="00CD281B">
        <w:rPr>
          <w:rFonts w:ascii="Arial" w:eastAsia="Calibri" w:hAnsi="Arial" w:cs="Arial"/>
          <w:sz w:val="22"/>
          <w:szCs w:val="22"/>
        </w:rPr>
        <w:t xml:space="preserve"> in Australia, the 30/40 rule is often used as a benchmark for whether a household is experiencing “housing stress”. The 30/40 rule </w:t>
      </w:r>
      <w:r w:rsidR="00C37E51" w:rsidRPr="00CD281B">
        <w:rPr>
          <w:rFonts w:ascii="Arial" w:eastAsia="Calibri" w:hAnsi="Arial" w:cs="Arial"/>
          <w:sz w:val="22"/>
          <w:szCs w:val="22"/>
        </w:rPr>
        <w:t xml:space="preserve">refers </w:t>
      </w:r>
      <w:r w:rsidRPr="00CD281B">
        <w:rPr>
          <w:rFonts w:ascii="Arial" w:eastAsia="Calibri" w:hAnsi="Arial" w:cs="Arial"/>
          <w:sz w:val="22"/>
          <w:szCs w:val="22"/>
        </w:rPr>
        <w:t xml:space="preserve">to households with </w:t>
      </w:r>
      <w:r w:rsidR="00C347F8" w:rsidRPr="00CD281B">
        <w:rPr>
          <w:rFonts w:ascii="Arial" w:eastAsia="Calibri" w:hAnsi="Arial" w:cs="Arial"/>
          <w:sz w:val="22"/>
          <w:szCs w:val="22"/>
        </w:rPr>
        <w:t>housing costs of more than 30% of the household income</w:t>
      </w:r>
      <w:r w:rsidR="003A48C7" w:rsidRPr="00CD281B">
        <w:rPr>
          <w:rFonts w:ascii="Arial" w:eastAsia="Calibri" w:hAnsi="Arial" w:cs="Arial"/>
          <w:sz w:val="22"/>
          <w:szCs w:val="22"/>
        </w:rPr>
        <w:t>,</w:t>
      </w:r>
      <w:r w:rsidR="00C347F8" w:rsidRPr="00CD281B">
        <w:rPr>
          <w:rFonts w:ascii="Arial" w:eastAsia="Calibri" w:hAnsi="Arial" w:cs="Arial"/>
          <w:sz w:val="22"/>
          <w:szCs w:val="22"/>
        </w:rPr>
        <w:t xml:space="preserve"> and</w:t>
      </w:r>
      <w:r w:rsidR="00B574E3" w:rsidRPr="00CD281B">
        <w:rPr>
          <w:rFonts w:ascii="Arial" w:eastAsia="Calibri" w:hAnsi="Arial" w:cs="Arial"/>
          <w:sz w:val="22"/>
          <w:szCs w:val="22"/>
        </w:rPr>
        <w:t xml:space="preserve"> with</w:t>
      </w:r>
      <w:r w:rsidR="00C347F8" w:rsidRPr="00CD281B">
        <w:rPr>
          <w:rFonts w:ascii="Arial" w:eastAsia="Calibri" w:hAnsi="Arial" w:cs="Arial"/>
          <w:sz w:val="22"/>
          <w:szCs w:val="22"/>
        </w:rPr>
        <w:t xml:space="preserve"> </w:t>
      </w:r>
      <w:r w:rsidRPr="00CD281B">
        <w:rPr>
          <w:rFonts w:ascii="Arial" w:eastAsia="Calibri" w:hAnsi="Arial" w:cs="Arial"/>
          <w:sz w:val="22"/>
          <w:szCs w:val="22"/>
        </w:rPr>
        <w:t>income in the bottom 40% of Australia’s income distribution.</w:t>
      </w:r>
      <w:r w:rsidRPr="00CD281B">
        <w:rPr>
          <w:rStyle w:val="FootnoteReference"/>
          <w:rFonts w:ascii="Arial" w:eastAsia="Calibri" w:hAnsi="Arial" w:cs="Arial"/>
          <w:sz w:val="22"/>
          <w:szCs w:val="22"/>
        </w:rPr>
        <w:footnoteReference w:id="31"/>
      </w:r>
      <w:r w:rsidRPr="00CD281B">
        <w:rPr>
          <w:rFonts w:ascii="Arial" w:eastAsia="Calibri" w:hAnsi="Arial" w:cs="Arial"/>
          <w:sz w:val="22"/>
          <w:szCs w:val="22"/>
        </w:rPr>
        <w:t xml:space="preserve"> Households that meet the 30/40 rule have less income available for other essential costs</w:t>
      </w:r>
      <w:r w:rsidRPr="00CD281B">
        <w:rPr>
          <w:rStyle w:val="FootnoteReference"/>
          <w:rFonts w:ascii="Arial" w:eastAsia="Calibri" w:hAnsi="Arial" w:cs="Arial"/>
          <w:sz w:val="22"/>
          <w:szCs w:val="22"/>
        </w:rPr>
        <w:footnoteReference w:id="32"/>
      </w:r>
      <w:r w:rsidRPr="00CD281B">
        <w:rPr>
          <w:rFonts w:ascii="Arial" w:eastAsia="Calibri" w:hAnsi="Arial" w:cs="Arial"/>
          <w:sz w:val="22"/>
          <w:szCs w:val="22"/>
        </w:rPr>
        <w:t xml:space="preserve"> and are less able to maintain a modest standard of living in Australia. Some housing providers discount </w:t>
      </w:r>
      <w:r w:rsidR="006254AF" w:rsidRPr="00CD281B">
        <w:rPr>
          <w:rFonts w:ascii="Arial" w:eastAsia="Calibri" w:hAnsi="Arial" w:cs="Arial"/>
          <w:sz w:val="22"/>
          <w:szCs w:val="22"/>
        </w:rPr>
        <w:t>what they charge to</w:t>
      </w:r>
      <w:r w:rsidRPr="00CD281B">
        <w:rPr>
          <w:rFonts w:ascii="Arial" w:eastAsia="Calibri" w:hAnsi="Arial" w:cs="Arial"/>
          <w:sz w:val="22"/>
          <w:szCs w:val="22"/>
        </w:rPr>
        <w:t xml:space="preserve"> households </w:t>
      </w:r>
      <w:r w:rsidR="00C37E51" w:rsidRPr="00CD281B">
        <w:rPr>
          <w:rFonts w:ascii="Arial" w:eastAsia="Calibri" w:hAnsi="Arial" w:cs="Arial"/>
          <w:sz w:val="22"/>
          <w:szCs w:val="22"/>
        </w:rPr>
        <w:t xml:space="preserve">that </w:t>
      </w:r>
      <w:r w:rsidRPr="00CD281B">
        <w:rPr>
          <w:rFonts w:ascii="Arial" w:eastAsia="Calibri" w:hAnsi="Arial" w:cs="Arial"/>
          <w:sz w:val="22"/>
          <w:szCs w:val="22"/>
        </w:rPr>
        <w:t xml:space="preserve">meet the 30/40 rule to ensure the housing costs do not exceed 30% of </w:t>
      </w:r>
      <w:r w:rsidR="00C37E51" w:rsidRPr="00CD281B">
        <w:rPr>
          <w:rFonts w:ascii="Arial" w:eastAsia="Calibri" w:hAnsi="Arial" w:cs="Arial"/>
          <w:sz w:val="22"/>
          <w:szCs w:val="22"/>
        </w:rPr>
        <w:t xml:space="preserve">the household </w:t>
      </w:r>
      <w:r w:rsidRPr="00CD281B">
        <w:rPr>
          <w:rFonts w:ascii="Arial" w:eastAsia="Calibri" w:hAnsi="Arial" w:cs="Arial"/>
          <w:sz w:val="22"/>
          <w:szCs w:val="22"/>
        </w:rPr>
        <w:t>income. The Commissioner recognises that such discounting is likely to be consistent with a charitable purpose of providing housing for the relief of poverty.</w:t>
      </w:r>
      <w:r w:rsidR="00F55253" w:rsidRPr="00CD281B">
        <w:rPr>
          <w:rStyle w:val="FootnoteReference"/>
          <w:rFonts w:ascii="Arial" w:eastAsia="Calibri" w:hAnsi="Arial"/>
          <w:sz w:val="22"/>
          <w:szCs w:val="22"/>
        </w:rPr>
        <w:footnoteReference w:id="33"/>
      </w:r>
      <w:bookmarkEnd w:id="8"/>
    </w:p>
    <w:p w14:paraId="753C872F" w14:textId="6E0ADB21" w:rsidR="00F92306" w:rsidRPr="00CD281B" w:rsidRDefault="00DB137A" w:rsidP="001D60C3">
      <w:pPr>
        <w:pStyle w:val="ListParagraph"/>
        <w:numPr>
          <w:ilvl w:val="0"/>
          <w:numId w:val="5"/>
        </w:numPr>
        <w:spacing w:before="120" w:after="120" w:line="360" w:lineRule="auto"/>
        <w:rPr>
          <w:rFonts w:ascii="Arial" w:hAnsi="Arial" w:cs="Arial"/>
          <w:sz w:val="22"/>
          <w:szCs w:val="22"/>
        </w:rPr>
      </w:pPr>
      <w:bookmarkStart w:id="9" w:name="_Ref208493675"/>
      <w:r w:rsidRPr="00CD281B">
        <w:rPr>
          <w:rFonts w:ascii="Arial" w:hAnsi="Arial" w:cs="Arial"/>
          <w:sz w:val="22"/>
          <w:szCs w:val="22"/>
        </w:rPr>
        <w:lastRenderedPageBreak/>
        <w:t>The Commission</w:t>
      </w:r>
      <w:r w:rsidR="00C9222F" w:rsidRPr="00CD281B">
        <w:rPr>
          <w:rFonts w:ascii="Arial" w:hAnsi="Arial" w:cs="Arial"/>
          <w:sz w:val="22"/>
          <w:szCs w:val="22"/>
        </w:rPr>
        <w:t xml:space="preserve">er </w:t>
      </w:r>
      <w:r w:rsidR="00CB52A9" w:rsidRPr="00CD281B">
        <w:rPr>
          <w:rFonts w:ascii="Arial" w:hAnsi="Arial" w:cs="Arial"/>
          <w:sz w:val="22"/>
          <w:szCs w:val="22"/>
        </w:rPr>
        <w:t xml:space="preserve">also </w:t>
      </w:r>
      <w:r w:rsidR="00C9222F" w:rsidRPr="00CD281B">
        <w:rPr>
          <w:rFonts w:ascii="Arial" w:hAnsi="Arial" w:cs="Arial"/>
          <w:sz w:val="22"/>
          <w:szCs w:val="22"/>
        </w:rPr>
        <w:t xml:space="preserve">recognises that households </w:t>
      </w:r>
      <w:r w:rsidR="005C28CB" w:rsidRPr="00CD281B">
        <w:rPr>
          <w:rFonts w:ascii="Arial" w:hAnsi="Arial" w:cs="Arial"/>
          <w:sz w:val="22"/>
          <w:szCs w:val="22"/>
        </w:rPr>
        <w:t>with income</w:t>
      </w:r>
      <w:r w:rsidR="00C9222F" w:rsidRPr="00CD281B">
        <w:rPr>
          <w:rFonts w:ascii="Arial" w:hAnsi="Arial" w:cs="Arial"/>
          <w:sz w:val="22"/>
          <w:szCs w:val="22"/>
        </w:rPr>
        <w:t xml:space="preserve"> above </w:t>
      </w:r>
      <w:r w:rsidR="0062650B" w:rsidRPr="00CD281B">
        <w:rPr>
          <w:rFonts w:ascii="Arial" w:hAnsi="Arial" w:cs="Arial"/>
          <w:sz w:val="22"/>
          <w:szCs w:val="22"/>
        </w:rPr>
        <w:t>the bottom</w:t>
      </w:r>
      <w:r w:rsidR="00C9222F" w:rsidRPr="00CD281B">
        <w:rPr>
          <w:rFonts w:ascii="Arial" w:hAnsi="Arial" w:cs="Arial"/>
          <w:sz w:val="22"/>
          <w:szCs w:val="22"/>
        </w:rPr>
        <w:t xml:space="preserve"> 40% of </w:t>
      </w:r>
      <w:r w:rsidR="00C9222F" w:rsidRPr="00CD281B">
        <w:rPr>
          <w:rFonts w:ascii="Arial" w:eastAsia="Calibri" w:hAnsi="Arial" w:cs="Arial"/>
          <w:sz w:val="22"/>
          <w:szCs w:val="22"/>
        </w:rPr>
        <w:t>Australia’s</w:t>
      </w:r>
      <w:r w:rsidR="00C9222F" w:rsidRPr="00CD281B">
        <w:rPr>
          <w:rFonts w:ascii="Arial" w:hAnsi="Arial" w:cs="Arial"/>
          <w:sz w:val="22"/>
          <w:szCs w:val="22"/>
        </w:rPr>
        <w:t xml:space="preserve"> income distribution may </w:t>
      </w:r>
      <w:r w:rsidR="00021086" w:rsidRPr="00CD281B">
        <w:rPr>
          <w:rFonts w:ascii="Arial" w:hAnsi="Arial" w:cs="Arial"/>
          <w:sz w:val="22"/>
          <w:szCs w:val="22"/>
        </w:rPr>
        <w:t>still</w:t>
      </w:r>
      <w:r w:rsidR="00C9222F" w:rsidRPr="00CD281B">
        <w:rPr>
          <w:rFonts w:ascii="Arial" w:hAnsi="Arial" w:cs="Arial"/>
          <w:sz w:val="22"/>
          <w:szCs w:val="22"/>
        </w:rPr>
        <w:t xml:space="preserve"> be experiencing</w:t>
      </w:r>
      <w:r w:rsidR="00C05C8B" w:rsidRPr="00CD281B">
        <w:rPr>
          <w:rFonts w:ascii="Arial" w:hAnsi="Arial" w:cs="Arial"/>
          <w:sz w:val="22"/>
          <w:szCs w:val="22"/>
        </w:rPr>
        <w:t xml:space="preserve"> poverty</w:t>
      </w:r>
      <w:r w:rsidR="008F19D4" w:rsidRPr="00CD281B">
        <w:rPr>
          <w:rFonts w:ascii="Arial" w:hAnsi="Arial" w:cs="Arial"/>
          <w:sz w:val="22"/>
          <w:szCs w:val="22"/>
        </w:rPr>
        <w:t xml:space="preserve"> such that they need relief through the provision of housing</w:t>
      </w:r>
      <w:r w:rsidR="007E6C1D" w:rsidRPr="00CD281B">
        <w:rPr>
          <w:rFonts w:ascii="Arial" w:hAnsi="Arial" w:cs="Arial"/>
          <w:sz w:val="22"/>
          <w:szCs w:val="22"/>
        </w:rPr>
        <w:t>, including</w:t>
      </w:r>
      <w:r w:rsidR="008A3465" w:rsidRPr="00CD281B">
        <w:rPr>
          <w:rFonts w:ascii="Arial" w:hAnsi="Arial" w:cs="Arial"/>
          <w:sz w:val="22"/>
          <w:szCs w:val="22"/>
        </w:rPr>
        <w:t xml:space="preserve"> some households earning a moderate</w:t>
      </w:r>
      <w:r w:rsidR="00EE22A4" w:rsidRPr="00CD281B">
        <w:rPr>
          <w:rFonts w:ascii="Arial" w:hAnsi="Arial" w:cs="Arial"/>
          <w:sz w:val="22"/>
          <w:szCs w:val="22"/>
        </w:rPr>
        <w:t xml:space="preserve"> or middle</w:t>
      </w:r>
      <w:r w:rsidR="008A3465" w:rsidRPr="00CD281B">
        <w:rPr>
          <w:rFonts w:ascii="Arial" w:hAnsi="Arial" w:cs="Arial"/>
          <w:sz w:val="22"/>
          <w:szCs w:val="22"/>
        </w:rPr>
        <w:t xml:space="preserve"> income.</w:t>
      </w:r>
      <w:r w:rsidR="00AB5321" w:rsidRPr="00CD281B">
        <w:rPr>
          <w:rStyle w:val="FootnoteReference"/>
          <w:rFonts w:ascii="Arial" w:hAnsi="Arial"/>
          <w:sz w:val="22"/>
          <w:szCs w:val="22"/>
        </w:rPr>
        <w:footnoteReference w:id="34"/>
      </w:r>
      <w:r w:rsidR="00F92306" w:rsidRPr="00CD281B">
        <w:rPr>
          <w:rFonts w:ascii="Arial" w:hAnsi="Arial" w:cs="Arial"/>
          <w:sz w:val="22"/>
          <w:szCs w:val="22"/>
        </w:rPr>
        <w:t xml:space="preserve"> While the 30/40 rule can be a helpful </w:t>
      </w:r>
      <w:r w:rsidR="00D04330" w:rsidRPr="00CD281B">
        <w:rPr>
          <w:rFonts w:ascii="Arial" w:hAnsi="Arial" w:cs="Arial"/>
          <w:sz w:val="22"/>
          <w:szCs w:val="22"/>
        </w:rPr>
        <w:t xml:space="preserve">general </w:t>
      </w:r>
      <w:r w:rsidR="00F92306" w:rsidRPr="00CD281B">
        <w:rPr>
          <w:rFonts w:ascii="Arial" w:hAnsi="Arial" w:cs="Arial"/>
          <w:sz w:val="22"/>
          <w:szCs w:val="22"/>
        </w:rPr>
        <w:t>indicator</w:t>
      </w:r>
      <w:r w:rsidR="001270A8" w:rsidRPr="00CD281B">
        <w:rPr>
          <w:rFonts w:ascii="Arial" w:hAnsi="Arial" w:cs="Arial"/>
          <w:sz w:val="22"/>
          <w:szCs w:val="22"/>
        </w:rPr>
        <w:t xml:space="preserve"> of poverty</w:t>
      </w:r>
      <w:r w:rsidR="00F92306" w:rsidRPr="00CD281B">
        <w:rPr>
          <w:rFonts w:ascii="Arial" w:hAnsi="Arial" w:cs="Arial"/>
          <w:sz w:val="22"/>
          <w:szCs w:val="22"/>
        </w:rPr>
        <w:t xml:space="preserve">, </w:t>
      </w:r>
      <w:r w:rsidR="00D04330" w:rsidRPr="00CD281B">
        <w:rPr>
          <w:rFonts w:ascii="Arial" w:hAnsi="Arial" w:cs="Arial"/>
          <w:sz w:val="22"/>
          <w:szCs w:val="22"/>
        </w:rPr>
        <w:t xml:space="preserve">it does not take </w:t>
      </w:r>
      <w:r w:rsidR="0091652C" w:rsidRPr="00CD281B">
        <w:rPr>
          <w:rFonts w:ascii="Arial" w:hAnsi="Arial" w:cs="Arial"/>
          <w:sz w:val="22"/>
          <w:szCs w:val="22"/>
        </w:rPr>
        <w:t>into account different household structures</w:t>
      </w:r>
      <w:r w:rsidR="00210898" w:rsidRPr="00CD281B">
        <w:rPr>
          <w:rFonts w:ascii="Arial" w:hAnsi="Arial" w:cs="Arial"/>
          <w:sz w:val="22"/>
          <w:szCs w:val="22"/>
        </w:rPr>
        <w:t xml:space="preserve">, geographical </w:t>
      </w:r>
      <w:r w:rsidR="00844A79" w:rsidRPr="00CD281B">
        <w:rPr>
          <w:rFonts w:ascii="Arial" w:hAnsi="Arial" w:cs="Arial"/>
          <w:sz w:val="22"/>
          <w:szCs w:val="22"/>
        </w:rPr>
        <w:t>differences</w:t>
      </w:r>
      <w:r w:rsidR="0091652C" w:rsidRPr="00CD281B">
        <w:rPr>
          <w:rFonts w:ascii="Arial" w:hAnsi="Arial" w:cs="Arial"/>
          <w:sz w:val="22"/>
          <w:szCs w:val="22"/>
        </w:rPr>
        <w:t xml:space="preserve"> or the relative burden of non-housing costs</w:t>
      </w:r>
      <w:r w:rsidR="00BF2F8B" w:rsidRPr="00CD281B">
        <w:rPr>
          <w:rFonts w:ascii="Arial" w:hAnsi="Arial" w:cs="Arial"/>
          <w:sz w:val="22"/>
          <w:szCs w:val="22"/>
        </w:rPr>
        <w:t xml:space="preserve"> (for example, the costs </w:t>
      </w:r>
      <w:r w:rsidR="00B074AA" w:rsidRPr="00CD281B">
        <w:rPr>
          <w:rFonts w:ascii="Arial" w:hAnsi="Arial" w:cs="Arial"/>
          <w:sz w:val="22"/>
          <w:szCs w:val="22"/>
        </w:rPr>
        <w:t>associated with managing a serious medical condition)</w:t>
      </w:r>
      <w:r w:rsidR="0091652C" w:rsidRPr="00CD281B">
        <w:rPr>
          <w:rFonts w:ascii="Arial" w:hAnsi="Arial" w:cs="Arial"/>
          <w:sz w:val="22"/>
          <w:szCs w:val="22"/>
        </w:rPr>
        <w:t>.</w:t>
      </w:r>
      <w:bookmarkEnd w:id="9"/>
    </w:p>
    <w:p w14:paraId="797CDB75" w14:textId="0DF6CFF7" w:rsidR="00D61658" w:rsidRPr="00CD281B" w:rsidRDefault="00D61658" w:rsidP="00BD3B77">
      <w:pPr>
        <w:keepNext/>
        <w:tabs>
          <w:tab w:val="left" w:pos="1134"/>
        </w:tabs>
        <w:spacing w:before="120" w:after="120" w:line="360" w:lineRule="auto"/>
        <w:rPr>
          <w:rFonts w:ascii="Arial" w:eastAsia="Calibri" w:hAnsi="Arial" w:cs="Arial"/>
          <w:b/>
          <w:sz w:val="24"/>
          <w:szCs w:val="24"/>
          <w:lang w:val="en-US"/>
        </w:rPr>
      </w:pPr>
      <w:r w:rsidRPr="00CD281B">
        <w:rPr>
          <w:rFonts w:ascii="Arial" w:eastAsia="Calibri" w:hAnsi="Arial" w:cs="Arial"/>
          <w:b/>
          <w:sz w:val="24"/>
          <w:szCs w:val="24"/>
          <w:lang w:val="en-US"/>
        </w:rPr>
        <w:t xml:space="preserve">Relief of </w:t>
      </w:r>
      <w:r w:rsidR="00F3203F" w:rsidRPr="00CD281B">
        <w:rPr>
          <w:rFonts w:ascii="Arial" w:eastAsia="Calibri" w:hAnsi="Arial" w:cs="Arial"/>
          <w:b/>
          <w:sz w:val="24"/>
          <w:szCs w:val="24"/>
          <w:lang w:val="en-US"/>
        </w:rPr>
        <w:t>disadvantage or distress</w:t>
      </w:r>
    </w:p>
    <w:p w14:paraId="43111CD5" w14:textId="5633BE67" w:rsidR="00DB37BE" w:rsidRPr="00CD281B" w:rsidRDefault="004264AC"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hAnsi="Arial" w:cs="Arial"/>
          <w:sz w:val="22"/>
          <w:szCs w:val="22"/>
        </w:rPr>
        <w:t>The Commissioner recognises that housing disadvantage is experienced not just by the nation’s poorest households.</w:t>
      </w:r>
      <w:r w:rsidR="00604D2F" w:rsidRPr="00CD281B">
        <w:rPr>
          <w:rFonts w:ascii="Arial" w:hAnsi="Arial" w:cs="Arial"/>
          <w:sz w:val="22"/>
          <w:szCs w:val="22"/>
        </w:rPr>
        <w:t xml:space="preserve"> </w:t>
      </w:r>
      <w:r w:rsidR="00903CA5" w:rsidRPr="00CD281B">
        <w:rPr>
          <w:rFonts w:ascii="Arial" w:hAnsi="Arial" w:cs="Arial"/>
          <w:sz w:val="22"/>
          <w:szCs w:val="22"/>
        </w:rPr>
        <w:t xml:space="preserve">Charitable housing can also </w:t>
      </w:r>
      <w:r w:rsidR="00E06F70" w:rsidRPr="00CD281B">
        <w:rPr>
          <w:rFonts w:ascii="Arial" w:hAnsi="Arial" w:cs="Arial"/>
          <w:sz w:val="22"/>
          <w:szCs w:val="22"/>
        </w:rPr>
        <w:t xml:space="preserve">address </w:t>
      </w:r>
      <w:r w:rsidR="001A1F87" w:rsidRPr="00CD281B">
        <w:rPr>
          <w:rFonts w:ascii="Arial" w:hAnsi="Arial" w:cs="Arial"/>
          <w:sz w:val="22"/>
          <w:szCs w:val="22"/>
        </w:rPr>
        <w:t xml:space="preserve">specific physical, social or psychological needs or other special disadvantages </w:t>
      </w:r>
      <w:r w:rsidR="001A1CD5" w:rsidRPr="00CD281B">
        <w:rPr>
          <w:rFonts w:ascii="Arial" w:hAnsi="Arial" w:cs="Arial"/>
          <w:sz w:val="22"/>
          <w:szCs w:val="22"/>
        </w:rPr>
        <w:t>of individuals or families.</w:t>
      </w:r>
      <w:r w:rsidR="00A00CE0" w:rsidRPr="00CD281B">
        <w:rPr>
          <w:rStyle w:val="FootnoteReference"/>
          <w:rFonts w:ascii="Arial" w:hAnsi="Arial"/>
          <w:sz w:val="22"/>
          <w:szCs w:val="22"/>
        </w:rPr>
        <w:footnoteReference w:id="35"/>
      </w:r>
      <w:r w:rsidR="001A1CD5" w:rsidRPr="00CD281B">
        <w:rPr>
          <w:rFonts w:ascii="Arial" w:hAnsi="Arial" w:cs="Arial"/>
          <w:sz w:val="22"/>
          <w:szCs w:val="22"/>
        </w:rPr>
        <w:t xml:space="preserve"> </w:t>
      </w:r>
      <w:r w:rsidR="00397DFB" w:rsidRPr="00CD281B">
        <w:rPr>
          <w:rFonts w:ascii="Arial" w:hAnsi="Arial" w:cs="Arial"/>
          <w:sz w:val="22"/>
          <w:szCs w:val="22"/>
        </w:rPr>
        <w:t>But</w:t>
      </w:r>
      <w:r w:rsidR="00604D2F" w:rsidRPr="00CD281B">
        <w:rPr>
          <w:rFonts w:ascii="Arial" w:hAnsi="Arial" w:cs="Arial"/>
          <w:sz w:val="22"/>
          <w:szCs w:val="22"/>
        </w:rPr>
        <w:t xml:space="preserve"> </w:t>
      </w:r>
      <w:r w:rsidR="00DB37BE" w:rsidRPr="00CD281B">
        <w:rPr>
          <w:rFonts w:ascii="Arial" w:hAnsi="Arial" w:cs="Arial"/>
          <w:sz w:val="22"/>
          <w:szCs w:val="22"/>
        </w:rPr>
        <w:t>‘</w:t>
      </w:r>
      <w:r w:rsidR="00397DFB" w:rsidRPr="00CD281B">
        <w:rPr>
          <w:rFonts w:ascii="Arial" w:hAnsi="Arial" w:cs="Arial"/>
          <w:sz w:val="22"/>
          <w:szCs w:val="22"/>
        </w:rPr>
        <w:t>d</w:t>
      </w:r>
      <w:r w:rsidR="00DB37BE" w:rsidRPr="00CD281B">
        <w:rPr>
          <w:rFonts w:ascii="Arial" w:hAnsi="Arial" w:cs="Arial"/>
          <w:sz w:val="22"/>
          <w:szCs w:val="22"/>
        </w:rPr>
        <w:t xml:space="preserve">isadvantage’ in this context means </w:t>
      </w:r>
      <w:r w:rsidR="004A416C" w:rsidRPr="00CD281B">
        <w:rPr>
          <w:rFonts w:ascii="Arial" w:hAnsi="Arial" w:cs="Arial"/>
          <w:sz w:val="22"/>
          <w:szCs w:val="22"/>
        </w:rPr>
        <w:t xml:space="preserve">a special </w:t>
      </w:r>
      <w:r w:rsidR="00DB37BE" w:rsidRPr="00CD281B">
        <w:rPr>
          <w:rFonts w:ascii="Arial" w:hAnsi="Arial" w:cs="Arial"/>
          <w:sz w:val="22"/>
          <w:szCs w:val="22"/>
        </w:rPr>
        <w:t>disadvantage</w:t>
      </w:r>
      <w:r w:rsidR="004A416C" w:rsidRPr="00CD281B">
        <w:rPr>
          <w:rFonts w:ascii="Arial" w:hAnsi="Arial" w:cs="Arial"/>
          <w:sz w:val="22"/>
          <w:szCs w:val="22"/>
        </w:rPr>
        <w:t xml:space="preserve"> that is something more than the issues commonly experienced by the public, such as general problems with housing affordability.</w:t>
      </w:r>
      <w:r w:rsidR="004A416C" w:rsidRPr="00CD281B">
        <w:rPr>
          <w:rStyle w:val="FootnoteReference"/>
          <w:rFonts w:ascii="Arial" w:hAnsi="Arial"/>
          <w:sz w:val="22"/>
          <w:szCs w:val="22"/>
        </w:rPr>
        <w:footnoteReference w:id="36"/>
      </w:r>
    </w:p>
    <w:p w14:paraId="253B9728" w14:textId="2C1E0C56" w:rsidR="00F3203F" w:rsidRPr="00CD281B" w:rsidRDefault="00F3203F"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hAnsi="Arial" w:cs="Arial"/>
          <w:sz w:val="22"/>
          <w:szCs w:val="22"/>
        </w:rPr>
        <w:t xml:space="preserve">The Commissioner also recognises that </w:t>
      </w:r>
      <w:r w:rsidR="00F51E2A" w:rsidRPr="00CD281B">
        <w:rPr>
          <w:rFonts w:ascii="Arial" w:hAnsi="Arial" w:cs="Arial"/>
          <w:sz w:val="22"/>
          <w:szCs w:val="22"/>
        </w:rPr>
        <w:t>the provision of housing may be a means of relieving distress.</w:t>
      </w:r>
    </w:p>
    <w:p w14:paraId="775A8789" w14:textId="7265B657" w:rsidR="006378AD" w:rsidRPr="00CD281B" w:rsidRDefault="006378AD"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eastAsia="Calibri" w:hAnsi="Arial" w:cs="Arial"/>
          <w:sz w:val="22"/>
          <w:szCs w:val="22"/>
        </w:rPr>
        <w:t xml:space="preserve">Some </w:t>
      </w:r>
      <w:r w:rsidRPr="00CD281B">
        <w:rPr>
          <w:rFonts w:ascii="Arial" w:hAnsi="Arial" w:cs="Arial"/>
          <w:sz w:val="22"/>
          <w:szCs w:val="22"/>
        </w:rPr>
        <w:t>examples</w:t>
      </w:r>
      <w:r w:rsidRPr="00CD281B">
        <w:rPr>
          <w:rFonts w:ascii="Arial" w:eastAsia="Calibri" w:hAnsi="Arial" w:cs="Arial"/>
          <w:sz w:val="22"/>
          <w:szCs w:val="22"/>
        </w:rPr>
        <w:t xml:space="preserve"> of the provision of housing that may relieve distress or disadvantage are: </w:t>
      </w:r>
    </w:p>
    <w:p w14:paraId="3C2CAFAE" w14:textId="7AE430B1" w:rsidR="00BD3B77" w:rsidRPr="00CD281B" w:rsidRDefault="00DA4C94" w:rsidP="001D60C3">
      <w:pPr>
        <w:pStyle w:val="ListParagraph"/>
        <w:numPr>
          <w:ilvl w:val="0"/>
          <w:numId w:val="6"/>
        </w:numPr>
        <w:tabs>
          <w:tab w:val="left" w:pos="1134"/>
        </w:tabs>
        <w:spacing w:before="120" w:after="120" w:line="360" w:lineRule="auto"/>
        <w:jc w:val="both"/>
        <w:rPr>
          <w:rFonts w:ascii="Arial" w:eastAsia="Calibri" w:hAnsi="Arial" w:cs="Arial"/>
          <w:sz w:val="22"/>
          <w:szCs w:val="22"/>
        </w:rPr>
      </w:pPr>
      <w:r>
        <w:rPr>
          <w:rFonts w:ascii="Arial" w:eastAsia="Calibri" w:hAnsi="Arial" w:cs="Arial"/>
          <w:sz w:val="22"/>
          <w:szCs w:val="22"/>
        </w:rPr>
        <w:t>t</w:t>
      </w:r>
      <w:r w:rsidRPr="00CD281B">
        <w:rPr>
          <w:rFonts w:ascii="Arial" w:eastAsia="Calibri" w:hAnsi="Arial" w:cs="Arial"/>
          <w:sz w:val="22"/>
          <w:szCs w:val="22"/>
        </w:rPr>
        <w:t xml:space="preserve">he </w:t>
      </w:r>
      <w:r w:rsidR="006378AD" w:rsidRPr="00CD281B">
        <w:rPr>
          <w:rFonts w:ascii="Arial" w:eastAsia="Calibri" w:hAnsi="Arial" w:cs="Arial"/>
          <w:sz w:val="22"/>
          <w:szCs w:val="22"/>
        </w:rPr>
        <w:t>provision of crisis accommodation to people escaping family violence</w:t>
      </w:r>
      <w:r w:rsidR="00C14438" w:rsidRPr="00CD281B">
        <w:rPr>
          <w:rStyle w:val="FootnoteReference"/>
          <w:rFonts w:ascii="Arial" w:eastAsia="Calibri" w:hAnsi="Arial" w:cs="Arial"/>
          <w:sz w:val="22"/>
          <w:szCs w:val="22"/>
        </w:rPr>
        <w:footnoteReference w:id="37"/>
      </w:r>
      <w:r w:rsidR="006378AD" w:rsidRPr="00CD281B">
        <w:rPr>
          <w:rFonts w:ascii="Arial" w:eastAsia="Calibri" w:hAnsi="Arial" w:cs="Arial"/>
          <w:sz w:val="22"/>
          <w:szCs w:val="22"/>
        </w:rPr>
        <w:t xml:space="preserve"> </w:t>
      </w:r>
    </w:p>
    <w:p w14:paraId="515D5213" w14:textId="199DB456" w:rsidR="00BD3B77" w:rsidRPr="00CD281B" w:rsidRDefault="00DA4C94" w:rsidP="001D60C3">
      <w:pPr>
        <w:pStyle w:val="ListParagraph"/>
        <w:numPr>
          <w:ilvl w:val="0"/>
          <w:numId w:val="6"/>
        </w:numPr>
        <w:tabs>
          <w:tab w:val="left" w:pos="1134"/>
        </w:tabs>
        <w:spacing w:before="120" w:after="120" w:line="360" w:lineRule="auto"/>
        <w:jc w:val="both"/>
        <w:rPr>
          <w:rFonts w:ascii="Arial" w:eastAsia="Calibri" w:hAnsi="Arial" w:cs="Arial"/>
          <w:sz w:val="22"/>
          <w:szCs w:val="22"/>
        </w:rPr>
      </w:pPr>
      <w:r>
        <w:rPr>
          <w:rFonts w:ascii="Arial" w:eastAsia="Calibri" w:hAnsi="Arial" w:cs="Arial"/>
          <w:sz w:val="22"/>
          <w:szCs w:val="22"/>
        </w:rPr>
        <w:t>t</w:t>
      </w:r>
      <w:r w:rsidRPr="00CD281B">
        <w:rPr>
          <w:rFonts w:ascii="Arial" w:eastAsia="Calibri" w:hAnsi="Arial" w:cs="Arial"/>
          <w:sz w:val="22"/>
          <w:szCs w:val="22"/>
        </w:rPr>
        <w:t xml:space="preserve">he </w:t>
      </w:r>
      <w:r w:rsidR="006378AD" w:rsidRPr="00CD281B">
        <w:rPr>
          <w:rFonts w:ascii="Arial" w:eastAsia="Calibri" w:hAnsi="Arial" w:cs="Arial"/>
          <w:sz w:val="22"/>
          <w:szCs w:val="22"/>
        </w:rPr>
        <w:t>provision of temporary housing to people whose homes have been destroyed following a natural disaster</w:t>
      </w:r>
      <w:r w:rsidR="00BA6A41" w:rsidRPr="00CD281B">
        <w:rPr>
          <w:rStyle w:val="FootnoteReference"/>
          <w:rFonts w:ascii="Arial" w:eastAsia="Calibri" w:hAnsi="Arial" w:cs="Arial"/>
          <w:sz w:val="22"/>
          <w:szCs w:val="22"/>
        </w:rPr>
        <w:footnoteReference w:id="38"/>
      </w:r>
      <w:r w:rsidR="006378AD" w:rsidRPr="00CD281B">
        <w:rPr>
          <w:rFonts w:ascii="Arial" w:eastAsia="Calibri" w:hAnsi="Arial" w:cs="Arial"/>
          <w:sz w:val="22"/>
          <w:szCs w:val="22"/>
        </w:rPr>
        <w:t xml:space="preserve"> </w:t>
      </w:r>
    </w:p>
    <w:p w14:paraId="77C5506B" w14:textId="609CF57D" w:rsidR="00635AAC" w:rsidRPr="00CD281B" w:rsidRDefault="00DA4C94" w:rsidP="001D60C3">
      <w:pPr>
        <w:pStyle w:val="ListParagraph"/>
        <w:numPr>
          <w:ilvl w:val="0"/>
          <w:numId w:val="6"/>
        </w:numPr>
        <w:tabs>
          <w:tab w:val="left" w:pos="1134"/>
        </w:tabs>
        <w:spacing w:before="120" w:after="120" w:line="360" w:lineRule="auto"/>
        <w:jc w:val="both"/>
        <w:rPr>
          <w:rFonts w:ascii="Arial" w:eastAsia="Calibri" w:hAnsi="Arial" w:cs="Arial"/>
          <w:sz w:val="22"/>
          <w:szCs w:val="22"/>
        </w:rPr>
      </w:pPr>
      <w:r>
        <w:rPr>
          <w:rFonts w:ascii="Arial" w:eastAsia="Calibri" w:hAnsi="Arial" w:cs="Arial"/>
          <w:sz w:val="22"/>
          <w:szCs w:val="22"/>
        </w:rPr>
        <w:t>s</w:t>
      </w:r>
      <w:r w:rsidRPr="00CD281B">
        <w:rPr>
          <w:rFonts w:ascii="Arial" w:eastAsia="Calibri" w:hAnsi="Arial" w:cs="Arial"/>
          <w:sz w:val="22"/>
          <w:szCs w:val="22"/>
        </w:rPr>
        <w:t>hort</w:t>
      </w:r>
      <w:r w:rsidR="006378AD" w:rsidRPr="00CD281B">
        <w:rPr>
          <w:rFonts w:ascii="Arial" w:eastAsia="Calibri" w:hAnsi="Arial" w:cs="Arial"/>
          <w:sz w:val="22"/>
          <w:szCs w:val="22"/>
        </w:rPr>
        <w:t xml:space="preserve">-term accommodation provided to </w:t>
      </w:r>
      <w:r w:rsidR="00854234" w:rsidRPr="00CD281B">
        <w:rPr>
          <w:rFonts w:ascii="Arial" w:eastAsia="Calibri" w:hAnsi="Arial" w:cs="Arial"/>
          <w:sz w:val="22"/>
          <w:szCs w:val="22"/>
        </w:rPr>
        <w:t>people seeking</w:t>
      </w:r>
      <w:r w:rsidR="006378AD" w:rsidRPr="00CD281B">
        <w:rPr>
          <w:rFonts w:ascii="Arial" w:eastAsia="Calibri" w:hAnsi="Arial" w:cs="Arial"/>
          <w:sz w:val="22"/>
          <w:szCs w:val="22"/>
        </w:rPr>
        <w:t xml:space="preserve"> asylum </w:t>
      </w:r>
      <w:r w:rsidR="008F174C" w:rsidRPr="00CD281B">
        <w:rPr>
          <w:rFonts w:ascii="Arial" w:eastAsia="Calibri" w:hAnsi="Arial" w:cs="Arial"/>
          <w:sz w:val="22"/>
          <w:szCs w:val="22"/>
        </w:rPr>
        <w:t xml:space="preserve">or </w:t>
      </w:r>
      <w:r w:rsidR="00B86D96" w:rsidRPr="00CD281B">
        <w:rPr>
          <w:rFonts w:ascii="Arial" w:eastAsia="Calibri" w:hAnsi="Arial" w:cs="Arial"/>
          <w:sz w:val="22"/>
          <w:szCs w:val="22"/>
        </w:rPr>
        <w:t xml:space="preserve">newly arrived </w:t>
      </w:r>
      <w:r w:rsidR="006378AD" w:rsidRPr="00CD281B">
        <w:rPr>
          <w:rFonts w:ascii="Arial" w:eastAsia="Calibri" w:hAnsi="Arial" w:cs="Arial"/>
          <w:sz w:val="22"/>
          <w:szCs w:val="22"/>
        </w:rPr>
        <w:t>refugees</w:t>
      </w:r>
    </w:p>
    <w:p w14:paraId="0ED0B9CF" w14:textId="2DF2F99A" w:rsidR="007E5C28" w:rsidRPr="00CD281B" w:rsidRDefault="00DA4C94" w:rsidP="007E5C28">
      <w:pPr>
        <w:pStyle w:val="ListParagraph"/>
        <w:numPr>
          <w:ilvl w:val="0"/>
          <w:numId w:val="6"/>
        </w:numPr>
        <w:tabs>
          <w:tab w:val="left" w:pos="1134"/>
        </w:tabs>
        <w:spacing w:before="120" w:after="120" w:line="360" w:lineRule="auto"/>
        <w:jc w:val="both"/>
        <w:rPr>
          <w:rFonts w:ascii="Arial" w:eastAsia="Calibri" w:hAnsi="Arial" w:cs="Arial"/>
          <w:sz w:val="22"/>
          <w:szCs w:val="22"/>
        </w:rPr>
      </w:pPr>
      <w:r>
        <w:rPr>
          <w:rFonts w:ascii="Arial" w:eastAsia="Calibri" w:hAnsi="Arial" w:cs="Arial"/>
          <w:sz w:val="22"/>
          <w:szCs w:val="22"/>
        </w:rPr>
        <w:t>p</w:t>
      </w:r>
      <w:r w:rsidR="007E5C28" w:rsidRPr="00CD281B">
        <w:rPr>
          <w:rFonts w:ascii="Arial" w:eastAsia="Calibri" w:hAnsi="Arial" w:cs="Arial"/>
          <w:sz w:val="22"/>
          <w:szCs w:val="22"/>
        </w:rPr>
        <w:t>rovision of housing support to those leaving out of home care, including foster care, relative or kinship care and residential care</w:t>
      </w:r>
      <w:r w:rsidR="007E5C28" w:rsidRPr="00CD281B">
        <w:rPr>
          <w:rStyle w:val="FootnoteReference"/>
          <w:rFonts w:ascii="Arial" w:eastAsia="Calibri" w:hAnsi="Arial"/>
          <w:sz w:val="22"/>
          <w:szCs w:val="22"/>
        </w:rPr>
        <w:footnoteReference w:id="39"/>
      </w:r>
    </w:p>
    <w:p w14:paraId="19196354" w14:textId="08907B3E" w:rsidR="006B6DBD" w:rsidRPr="00CD281B" w:rsidRDefault="00A10669" w:rsidP="001D60C3">
      <w:pPr>
        <w:pStyle w:val="ListParagraph"/>
        <w:numPr>
          <w:ilvl w:val="0"/>
          <w:numId w:val="6"/>
        </w:numPr>
        <w:tabs>
          <w:tab w:val="left" w:pos="1134"/>
        </w:tabs>
        <w:spacing w:before="120" w:after="120" w:line="360" w:lineRule="auto"/>
        <w:jc w:val="both"/>
        <w:rPr>
          <w:rFonts w:ascii="Arial" w:eastAsia="Calibri" w:hAnsi="Arial" w:cs="Arial"/>
          <w:sz w:val="22"/>
          <w:szCs w:val="22"/>
        </w:rPr>
      </w:pPr>
      <w:r>
        <w:rPr>
          <w:rFonts w:ascii="Arial" w:eastAsia="Calibri" w:hAnsi="Arial" w:cs="Arial"/>
          <w:sz w:val="22"/>
          <w:szCs w:val="22"/>
        </w:rPr>
        <w:t>p</w:t>
      </w:r>
      <w:r w:rsidR="00FE43EB" w:rsidRPr="00CD281B">
        <w:rPr>
          <w:rFonts w:ascii="Arial" w:eastAsia="Calibri" w:hAnsi="Arial" w:cs="Arial"/>
          <w:sz w:val="22"/>
          <w:szCs w:val="22"/>
        </w:rPr>
        <w:t>rovision of housing support to veterans in need, for example to those that are facing barriers to accessing safe and suitable housing</w:t>
      </w:r>
    </w:p>
    <w:p w14:paraId="4A3DA5FD" w14:textId="7F6A1EF9" w:rsidR="006378AD" w:rsidRPr="00CD281B" w:rsidRDefault="00A10669" w:rsidP="001D60C3">
      <w:pPr>
        <w:pStyle w:val="ListParagraph"/>
        <w:numPr>
          <w:ilvl w:val="0"/>
          <w:numId w:val="6"/>
        </w:numPr>
        <w:tabs>
          <w:tab w:val="left" w:pos="1134"/>
        </w:tabs>
        <w:spacing w:before="120" w:after="120" w:line="360" w:lineRule="auto"/>
        <w:jc w:val="both"/>
        <w:rPr>
          <w:rFonts w:ascii="Arial" w:eastAsia="Calibri" w:hAnsi="Arial" w:cs="Arial"/>
          <w:sz w:val="22"/>
          <w:szCs w:val="22"/>
        </w:rPr>
      </w:pPr>
      <w:r>
        <w:rPr>
          <w:rFonts w:ascii="Arial" w:eastAsia="Calibri" w:hAnsi="Arial" w:cs="Arial"/>
          <w:sz w:val="22"/>
          <w:szCs w:val="22"/>
        </w:rPr>
        <w:t>p</w:t>
      </w:r>
      <w:r w:rsidR="00705F02" w:rsidRPr="00CD281B">
        <w:rPr>
          <w:rFonts w:ascii="Arial" w:eastAsia="Calibri" w:hAnsi="Arial" w:cs="Arial"/>
          <w:sz w:val="22"/>
          <w:szCs w:val="22"/>
        </w:rPr>
        <w:t>rovision of housing</w:t>
      </w:r>
      <w:r w:rsidR="002C3E54" w:rsidRPr="00CD281B">
        <w:rPr>
          <w:rFonts w:ascii="Arial" w:eastAsia="Calibri" w:hAnsi="Arial" w:cs="Arial"/>
          <w:sz w:val="22"/>
          <w:szCs w:val="22"/>
        </w:rPr>
        <w:t xml:space="preserve"> support to women who have been left in housing distress as they get older.</w:t>
      </w:r>
      <w:r w:rsidR="00E42961" w:rsidRPr="00CD281B">
        <w:rPr>
          <w:rStyle w:val="FootnoteReference"/>
          <w:rFonts w:ascii="Arial" w:eastAsia="Calibri" w:hAnsi="Arial"/>
          <w:sz w:val="22"/>
          <w:szCs w:val="22"/>
        </w:rPr>
        <w:footnoteReference w:id="40"/>
      </w:r>
    </w:p>
    <w:p w14:paraId="45FC019A" w14:textId="41F0CA3C" w:rsidR="00D61658" w:rsidRPr="00CD281B" w:rsidRDefault="00D61658"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eastAsia="Calibri" w:hAnsi="Arial" w:cs="Arial"/>
          <w:sz w:val="22"/>
          <w:szCs w:val="22"/>
        </w:rPr>
        <w:lastRenderedPageBreak/>
        <w:t>An</w:t>
      </w:r>
      <w:r w:rsidR="006378AD" w:rsidRPr="00CD281B">
        <w:rPr>
          <w:rFonts w:ascii="Arial" w:eastAsia="Calibri" w:hAnsi="Arial" w:cs="Arial"/>
          <w:sz w:val="22"/>
          <w:szCs w:val="22"/>
        </w:rPr>
        <w:t>other</w:t>
      </w:r>
      <w:r w:rsidRPr="00CD281B">
        <w:rPr>
          <w:rFonts w:ascii="Arial" w:eastAsia="Calibri" w:hAnsi="Arial" w:cs="Arial"/>
          <w:sz w:val="22"/>
          <w:szCs w:val="22"/>
        </w:rPr>
        <w:t xml:space="preserve"> example of housing that may relieve the distress or </w:t>
      </w:r>
      <w:r w:rsidRPr="00CD281B">
        <w:rPr>
          <w:rFonts w:ascii="Arial" w:hAnsi="Arial" w:cs="Arial"/>
          <w:sz w:val="22"/>
          <w:szCs w:val="22"/>
        </w:rPr>
        <w:t>disadvantage</w:t>
      </w:r>
      <w:r w:rsidRPr="00CD281B">
        <w:rPr>
          <w:rFonts w:ascii="Arial" w:eastAsia="Calibri" w:hAnsi="Arial" w:cs="Arial"/>
          <w:sz w:val="22"/>
          <w:szCs w:val="22"/>
        </w:rPr>
        <w:t xml:space="preserve"> of individuals is accommodation offered to </w:t>
      </w:r>
      <w:r w:rsidR="000A2F82" w:rsidRPr="00CD281B">
        <w:rPr>
          <w:rFonts w:ascii="Arial" w:eastAsia="Calibri" w:hAnsi="Arial" w:cs="Arial"/>
          <w:sz w:val="22"/>
          <w:szCs w:val="22"/>
        </w:rPr>
        <w:t>formerly incarcerated people</w:t>
      </w:r>
      <w:r w:rsidRPr="00CD281B">
        <w:rPr>
          <w:rFonts w:ascii="Arial" w:eastAsia="Calibri" w:hAnsi="Arial" w:cs="Arial"/>
          <w:sz w:val="22"/>
          <w:szCs w:val="22"/>
        </w:rPr>
        <w:t xml:space="preserve">, including </w:t>
      </w:r>
      <w:r w:rsidR="008B584A" w:rsidRPr="00CD281B">
        <w:rPr>
          <w:rFonts w:ascii="Arial" w:eastAsia="Calibri" w:hAnsi="Arial" w:cs="Arial"/>
          <w:sz w:val="22"/>
          <w:szCs w:val="22"/>
        </w:rPr>
        <w:t>transitional housing</w:t>
      </w:r>
      <w:r w:rsidR="00151829" w:rsidRPr="00CD281B">
        <w:rPr>
          <w:rFonts w:ascii="Arial" w:eastAsia="Calibri" w:hAnsi="Arial" w:cs="Arial"/>
          <w:sz w:val="22"/>
          <w:szCs w:val="22"/>
        </w:rPr>
        <w:t xml:space="preserve"> and residential support</w:t>
      </w:r>
      <w:r w:rsidR="00EC464D" w:rsidRPr="00CD281B">
        <w:rPr>
          <w:rFonts w:ascii="Arial" w:eastAsia="Calibri" w:hAnsi="Arial" w:cs="Arial"/>
          <w:sz w:val="22"/>
          <w:szCs w:val="22"/>
        </w:rPr>
        <w:t xml:space="preserve"> (sometimes referred to as halfway houses)</w:t>
      </w:r>
      <w:r w:rsidRPr="00CD281B">
        <w:rPr>
          <w:rFonts w:ascii="Arial" w:eastAsia="Calibri" w:hAnsi="Arial" w:cs="Arial"/>
          <w:sz w:val="22"/>
          <w:szCs w:val="22"/>
        </w:rPr>
        <w:t xml:space="preserve">. People with a period of imprisonment or criminal history often face difficulties in securing accommodation due to stigmatisation, even if they have an income and can afford to rent in the marketplace. </w:t>
      </w:r>
    </w:p>
    <w:p w14:paraId="6940D873" w14:textId="47C34AB3" w:rsidR="00653BF6" w:rsidRPr="00CD281B" w:rsidRDefault="00653BF6" w:rsidP="00C63215">
      <w:pPr>
        <w:keepNext/>
        <w:tabs>
          <w:tab w:val="left" w:pos="1134"/>
        </w:tabs>
        <w:spacing w:before="120" w:after="120" w:line="360" w:lineRule="auto"/>
        <w:rPr>
          <w:rFonts w:ascii="Arial" w:hAnsi="Arial" w:cs="Arial"/>
          <w:b/>
          <w:sz w:val="24"/>
          <w:szCs w:val="24"/>
        </w:rPr>
      </w:pPr>
      <w:r w:rsidRPr="00CD281B">
        <w:rPr>
          <w:rFonts w:ascii="Arial" w:eastAsia="Calibri" w:hAnsi="Arial" w:cs="Arial"/>
          <w:b/>
          <w:sz w:val="24"/>
          <w:szCs w:val="24"/>
          <w:lang w:val="en-US"/>
        </w:rPr>
        <w:t>Factors</w:t>
      </w:r>
      <w:r w:rsidRPr="00CD281B">
        <w:rPr>
          <w:rFonts w:ascii="Arial" w:hAnsi="Arial" w:cs="Arial"/>
          <w:b/>
          <w:sz w:val="24"/>
          <w:szCs w:val="24"/>
        </w:rPr>
        <w:t xml:space="preserve"> relevant </w:t>
      </w:r>
      <w:r w:rsidR="00106485" w:rsidRPr="00CD281B">
        <w:rPr>
          <w:rFonts w:ascii="Arial" w:hAnsi="Arial" w:cs="Arial"/>
          <w:b/>
          <w:sz w:val="24"/>
          <w:szCs w:val="24"/>
        </w:rPr>
        <w:t xml:space="preserve">in </w:t>
      </w:r>
      <w:r w:rsidRPr="00CD281B">
        <w:rPr>
          <w:rFonts w:ascii="Arial" w:hAnsi="Arial" w:cs="Arial"/>
          <w:b/>
          <w:sz w:val="24"/>
          <w:szCs w:val="24"/>
        </w:rPr>
        <w:t xml:space="preserve">determining poverty, distress or </w:t>
      </w:r>
      <w:proofErr w:type="gramStart"/>
      <w:r w:rsidRPr="00CD281B">
        <w:rPr>
          <w:rFonts w:ascii="Arial" w:hAnsi="Arial" w:cs="Arial"/>
          <w:b/>
          <w:sz w:val="24"/>
          <w:szCs w:val="24"/>
        </w:rPr>
        <w:t>disadvantage</w:t>
      </w:r>
      <w:proofErr w:type="gramEnd"/>
    </w:p>
    <w:p w14:paraId="33AACDB8" w14:textId="77777777" w:rsidR="004A7625" w:rsidRPr="00CD281B" w:rsidRDefault="00653BF6" w:rsidP="001D60C3">
      <w:pPr>
        <w:pStyle w:val="ListParagraph"/>
        <w:numPr>
          <w:ilvl w:val="0"/>
          <w:numId w:val="5"/>
        </w:numPr>
        <w:spacing w:before="120" w:after="120" w:line="360" w:lineRule="auto"/>
        <w:rPr>
          <w:rFonts w:ascii="Arial" w:hAnsi="Arial" w:cs="Arial"/>
          <w:sz w:val="22"/>
          <w:szCs w:val="22"/>
        </w:rPr>
      </w:pPr>
      <w:bookmarkStart w:id="10" w:name="_Ref208486348"/>
      <w:r w:rsidRPr="00CD281B">
        <w:rPr>
          <w:rFonts w:ascii="Arial" w:eastAsia="Calibri" w:hAnsi="Arial" w:cs="Arial"/>
          <w:sz w:val="22"/>
          <w:szCs w:val="22"/>
        </w:rPr>
        <w:t>Several</w:t>
      </w:r>
      <w:r w:rsidRPr="00CD281B">
        <w:rPr>
          <w:rFonts w:ascii="Arial" w:hAnsi="Arial" w:cs="Arial"/>
          <w:sz w:val="22"/>
          <w:szCs w:val="22"/>
        </w:rPr>
        <w:t xml:space="preserve"> factors may be relevant </w:t>
      </w:r>
      <w:r w:rsidR="00106485" w:rsidRPr="00CD281B">
        <w:rPr>
          <w:rFonts w:ascii="Arial" w:hAnsi="Arial" w:cs="Arial"/>
          <w:sz w:val="22"/>
          <w:szCs w:val="22"/>
        </w:rPr>
        <w:t xml:space="preserve">in determining </w:t>
      </w:r>
      <w:r w:rsidRPr="00CD281B">
        <w:rPr>
          <w:rFonts w:ascii="Arial" w:hAnsi="Arial" w:cs="Arial"/>
          <w:sz w:val="22"/>
          <w:szCs w:val="22"/>
        </w:rPr>
        <w:t>whether a person is in poverty, distress or disadvantage such that they need relief through the provision of housing. These include:</w:t>
      </w:r>
      <w:bookmarkEnd w:id="10"/>
    </w:p>
    <w:p w14:paraId="37273E08" w14:textId="69BEB8DB" w:rsidR="004A7625"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their income and assets</w:t>
      </w:r>
      <w:r w:rsidRPr="00CD281B">
        <w:rPr>
          <w:rStyle w:val="FootnoteReference"/>
          <w:rFonts w:ascii="Arial" w:hAnsi="Arial" w:cs="Arial"/>
          <w:sz w:val="22"/>
          <w:szCs w:val="22"/>
        </w:rPr>
        <w:footnoteReference w:id="41"/>
      </w:r>
    </w:p>
    <w:p w14:paraId="08CDBA6F" w14:textId="50F359BE" w:rsidR="004A7625"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any specific disadvantage or distress </w:t>
      </w:r>
      <w:r w:rsidR="00106485" w:rsidRPr="00CD281B">
        <w:rPr>
          <w:rFonts w:ascii="Arial" w:hAnsi="Arial" w:cs="Arial"/>
          <w:sz w:val="22"/>
          <w:szCs w:val="22"/>
        </w:rPr>
        <w:t xml:space="preserve">they may have </w:t>
      </w:r>
      <w:r w:rsidRPr="00CD281B">
        <w:rPr>
          <w:rFonts w:ascii="Arial" w:hAnsi="Arial" w:cs="Arial"/>
          <w:sz w:val="22"/>
          <w:szCs w:val="22"/>
        </w:rPr>
        <w:t>suffered (for example, a person escaping domestic violence needing refuge or crisis accommodation)</w:t>
      </w:r>
    </w:p>
    <w:p w14:paraId="1E106635" w14:textId="2EE128FC" w:rsidR="004A7625"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their eligibility for government assistance relevant to the relief of poverty (for example, means tested social security payments, rent assistance, or access to </w:t>
      </w:r>
      <w:r w:rsidR="00573C62" w:rsidRPr="00CD281B">
        <w:rPr>
          <w:rFonts w:ascii="Arial" w:hAnsi="Arial" w:cs="Arial"/>
          <w:sz w:val="22"/>
          <w:szCs w:val="22"/>
        </w:rPr>
        <w:t>social</w:t>
      </w:r>
      <w:r w:rsidR="00265CBB" w:rsidRPr="00CD281B">
        <w:rPr>
          <w:rFonts w:ascii="Arial" w:hAnsi="Arial" w:cs="Arial"/>
          <w:sz w:val="22"/>
          <w:szCs w:val="22"/>
        </w:rPr>
        <w:t xml:space="preserve"> </w:t>
      </w:r>
      <w:r w:rsidRPr="00CD281B">
        <w:rPr>
          <w:rFonts w:ascii="Arial" w:hAnsi="Arial" w:cs="Arial"/>
          <w:sz w:val="22"/>
          <w:szCs w:val="22"/>
        </w:rPr>
        <w:t>housing</w:t>
      </w:r>
      <w:r w:rsidR="0015217C" w:rsidRPr="00CD281B">
        <w:rPr>
          <w:rFonts w:ascii="Arial" w:hAnsi="Arial" w:cs="Arial"/>
          <w:sz w:val="22"/>
          <w:szCs w:val="22"/>
        </w:rPr>
        <w:t xml:space="preserve"> (including public and community housing)</w:t>
      </w:r>
      <w:r w:rsidRPr="00CD281B">
        <w:rPr>
          <w:rFonts w:ascii="Arial" w:hAnsi="Arial" w:cs="Arial"/>
          <w:sz w:val="22"/>
          <w:szCs w:val="22"/>
        </w:rPr>
        <w:t>)</w:t>
      </w:r>
      <w:r w:rsidRPr="00CD281B">
        <w:rPr>
          <w:rStyle w:val="FootnoteReference"/>
          <w:rFonts w:ascii="Arial" w:hAnsi="Arial" w:cs="Arial"/>
          <w:sz w:val="22"/>
          <w:szCs w:val="22"/>
        </w:rPr>
        <w:footnoteReference w:id="42"/>
      </w:r>
    </w:p>
    <w:p w14:paraId="5EFE4A8A" w14:textId="4CAE29C3" w:rsidR="004A7625"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their dependents </w:t>
      </w:r>
      <w:r w:rsidR="003530B7">
        <w:rPr>
          <w:rFonts w:ascii="Arial" w:hAnsi="Arial" w:cs="Arial"/>
          <w:sz w:val="22"/>
          <w:szCs w:val="22"/>
        </w:rPr>
        <w:t>and the needs of the dependents</w:t>
      </w:r>
      <w:r w:rsidRPr="00CD281B">
        <w:rPr>
          <w:rFonts w:ascii="Arial" w:hAnsi="Arial" w:cs="Arial"/>
          <w:sz w:val="22"/>
          <w:szCs w:val="22"/>
        </w:rPr>
        <w:t xml:space="preserve"> </w:t>
      </w:r>
      <w:r w:rsidRPr="00CD281B">
        <w:rPr>
          <w:rStyle w:val="FootnoteReference"/>
          <w:rFonts w:ascii="Arial" w:hAnsi="Arial" w:cs="Arial"/>
          <w:sz w:val="22"/>
          <w:szCs w:val="22"/>
        </w:rPr>
        <w:footnoteReference w:id="43"/>
      </w:r>
    </w:p>
    <w:p w14:paraId="1605EB95" w14:textId="22079D71" w:rsidR="004A7625"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the cost of providing </w:t>
      </w:r>
      <w:r w:rsidR="00F34B63">
        <w:rPr>
          <w:rFonts w:ascii="Arial" w:hAnsi="Arial" w:cs="Arial"/>
          <w:sz w:val="22"/>
          <w:szCs w:val="22"/>
        </w:rPr>
        <w:t xml:space="preserve">the </w:t>
      </w:r>
      <w:r w:rsidRPr="00CD281B">
        <w:rPr>
          <w:rFonts w:ascii="Arial" w:hAnsi="Arial" w:cs="Arial"/>
          <w:sz w:val="22"/>
          <w:szCs w:val="22"/>
        </w:rPr>
        <w:t>other necessities of life</w:t>
      </w:r>
      <w:r w:rsidRPr="00CD281B">
        <w:rPr>
          <w:rStyle w:val="FootnoteReference"/>
          <w:rFonts w:ascii="Arial" w:hAnsi="Arial" w:cs="Arial"/>
          <w:sz w:val="22"/>
          <w:szCs w:val="22"/>
        </w:rPr>
        <w:footnoteReference w:id="44"/>
      </w:r>
    </w:p>
    <w:p w14:paraId="629F5E4B" w14:textId="33EA18CB" w:rsidR="004A7625" w:rsidRPr="00CD281B" w:rsidRDefault="00B64A51"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the suitability of their existing </w:t>
      </w:r>
      <w:r w:rsidR="00A420B7" w:rsidRPr="00CD281B">
        <w:rPr>
          <w:rFonts w:ascii="Arial" w:hAnsi="Arial" w:cs="Arial"/>
          <w:sz w:val="22"/>
          <w:szCs w:val="22"/>
        </w:rPr>
        <w:t>accommodation</w:t>
      </w:r>
      <w:r w:rsidR="00B34BAB" w:rsidRPr="00CD281B">
        <w:rPr>
          <w:rFonts w:ascii="Arial" w:hAnsi="Arial" w:cs="Arial"/>
          <w:sz w:val="22"/>
          <w:szCs w:val="22"/>
        </w:rPr>
        <w:t xml:space="preserve"> (including</w:t>
      </w:r>
      <w:r w:rsidR="003C33A4" w:rsidRPr="00CD281B">
        <w:rPr>
          <w:rFonts w:ascii="Arial" w:hAnsi="Arial" w:cs="Arial"/>
          <w:sz w:val="22"/>
          <w:szCs w:val="22"/>
        </w:rPr>
        <w:t xml:space="preserve"> </w:t>
      </w:r>
      <w:r w:rsidR="002558C8" w:rsidRPr="00CD281B">
        <w:rPr>
          <w:rFonts w:ascii="Arial" w:hAnsi="Arial" w:cs="Arial"/>
          <w:sz w:val="22"/>
          <w:szCs w:val="22"/>
        </w:rPr>
        <w:t xml:space="preserve">state of repair and </w:t>
      </w:r>
      <w:r w:rsidR="003C33A4" w:rsidRPr="00CD281B">
        <w:rPr>
          <w:rFonts w:ascii="Arial" w:hAnsi="Arial" w:cs="Arial"/>
          <w:sz w:val="22"/>
          <w:szCs w:val="22"/>
        </w:rPr>
        <w:t>overcrowding)</w:t>
      </w:r>
    </w:p>
    <w:p w14:paraId="2B497257" w14:textId="3FCA8E21" w:rsidR="004A7625" w:rsidRPr="00CD281B" w:rsidRDefault="00A0685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their ability to sustain a successful tenancy</w:t>
      </w:r>
      <w:r w:rsidR="004727F6" w:rsidRPr="00CD281B">
        <w:rPr>
          <w:rFonts w:ascii="Arial" w:hAnsi="Arial" w:cs="Arial"/>
          <w:sz w:val="22"/>
          <w:szCs w:val="22"/>
        </w:rPr>
        <w:t xml:space="preserve"> or live independently</w:t>
      </w:r>
      <w:r w:rsidRPr="00CD281B">
        <w:rPr>
          <w:rFonts w:ascii="Arial" w:hAnsi="Arial" w:cs="Arial"/>
          <w:sz w:val="22"/>
          <w:szCs w:val="22"/>
        </w:rPr>
        <w:t>, without appropriate support in place</w:t>
      </w:r>
    </w:p>
    <w:p w14:paraId="62136A74" w14:textId="29C8CE62" w:rsidR="004A7625" w:rsidRPr="00CD281B" w:rsidRDefault="00E2756D"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any </w:t>
      </w:r>
      <w:r w:rsidR="008E21D2" w:rsidRPr="00CD281B">
        <w:rPr>
          <w:rFonts w:ascii="Arial" w:hAnsi="Arial" w:cs="Arial"/>
          <w:sz w:val="22"/>
          <w:szCs w:val="22"/>
        </w:rPr>
        <w:t xml:space="preserve">verified </w:t>
      </w:r>
      <w:r w:rsidRPr="00CD281B">
        <w:rPr>
          <w:rFonts w:ascii="Arial" w:hAnsi="Arial" w:cs="Arial"/>
          <w:sz w:val="22"/>
          <w:szCs w:val="22"/>
        </w:rPr>
        <w:t>long-term barriers to accessing or maintaining other housing options, including</w:t>
      </w:r>
      <w:r w:rsidR="004A7625" w:rsidRPr="00CD281B">
        <w:rPr>
          <w:rFonts w:ascii="Arial" w:hAnsi="Arial" w:cs="Arial"/>
          <w:sz w:val="22"/>
          <w:szCs w:val="22"/>
        </w:rPr>
        <w:t xml:space="preserve"> </w:t>
      </w:r>
      <w:r w:rsidRPr="00CD281B">
        <w:rPr>
          <w:rFonts w:ascii="Arial" w:hAnsi="Arial" w:cs="Arial"/>
          <w:sz w:val="22"/>
          <w:szCs w:val="22"/>
        </w:rPr>
        <w:t>discrimination</w:t>
      </w:r>
    </w:p>
    <w:p w14:paraId="1B347542" w14:textId="5299554C" w:rsidR="004A7625"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their geographical location and their need to obtain accommodation in that location and its surrounds</w:t>
      </w:r>
      <w:r w:rsidR="00680A01" w:rsidRPr="00CD281B">
        <w:rPr>
          <w:rFonts w:ascii="Arial" w:hAnsi="Arial" w:cs="Arial"/>
          <w:sz w:val="22"/>
          <w:szCs w:val="22"/>
        </w:rPr>
        <w:t>,</w:t>
      </w:r>
      <w:r w:rsidRPr="00CD281B">
        <w:rPr>
          <w:rFonts w:ascii="Arial" w:hAnsi="Arial" w:cs="Arial"/>
          <w:sz w:val="22"/>
          <w:szCs w:val="22"/>
        </w:rPr>
        <w:t xml:space="preserve"> and</w:t>
      </w:r>
    </w:p>
    <w:p w14:paraId="5C307098" w14:textId="6FE8152E" w:rsidR="007B1F6C" w:rsidRPr="00CD281B" w:rsidRDefault="00653BF6" w:rsidP="001D60C3">
      <w:pPr>
        <w:pStyle w:val="ListParagraph"/>
        <w:numPr>
          <w:ilvl w:val="0"/>
          <w:numId w:val="7"/>
        </w:numPr>
        <w:spacing w:before="120" w:after="120" w:line="360" w:lineRule="auto"/>
        <w:rPr>
          <w:rFonts w:ascii="Arial" w:hAnsi="Arial" w:cs="Arial"/>
          <w:sz w:val="22"/>
          <w:szCs w:val="22"/>
        </w:rPr>
      </w:pPr>
      <w:r w:rsidRPr="00CD281B">
        <w:rPr>
          <w:rFonts w:ascii="Arial" w:hAnsi="Arial" w:cs="Arial"/>
          <w:sz w:val="22"/>
          <w:szCs w:val="22"/>
        </w:rPr>
        <w:t xml:space="preserve">the cost and availability of accommodation in </w:t>
      </w:r>
      <w:r w:rsidR="00106485" w:rsidRPr="00CD281B">
        <w:rPr>
          <w:rFonts w:ascii="Arial" w:hAnsi="Arial" w:cs="Arial"/>
          <w:sz w:val="22"/>
          <w:szCs w:val="22"/>
        </w:rPr>
        <w:t>their location</w:t>
      </w:r>
      <w:r w:rsidRPr="00CD281B">
        <w:rPr>
          <w:rFonts w:ascii="Arial" w:hAnsi="Arial" w:cs="Arial"/>
          <w:sz w:val="22"/>
          <w:szCs w:val="22"/>
        </w:rPr>
        <w:t>, and the income required to acquire and maintain accommodation in that area and its surrounds.</w:t>
      </w:r>
    </w:p>
    <w:p w14:paraId="03AD20E3" w14:textId="35817DAC" w:rsidR="004A7625" w:rsidRPr="00CD281B" w:rsidRDefault="005F78C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Commissioner will consider these factors in assessing whether a housing provider is providing housing for the </w:t>
      </w:r>
      <w:r w:rsidR="002E03E2" w:rsidRPr="00CD281B">
        <w:rPr>
          <w:rFonts w:ascii="Arial" w:hAnsi="Arial" w:cs="Arial"/>
          <w:sz w:val="22"/>
          <w:szCs w:val="22"/>
        </w:rPr>
        <w:t xml:space="preserve">purpose of </w:t>
      </w:r>
      <w:r w:rsidRPr="00CD281B">
        <w:rPr>
          <w:rFonts w:ascii="Arial" w:hAnsi="Arial" w:cs="Arial"/>
          <w:sz w:val="22"/>
          <w:szCs w:val="22"/>
        </w:rPr>
        <w:t>relie</w:t>
      </w:r>
      <w:r w:rsidR="002E03E2" w:rsidRPr="00CD281B">
        <w:rPr>
          <w:rFonts w:ascii="Arial" w:hAnsi="Arial" w:cs="Arial"/>
          <w:sz w:val="22"/>
          <w:szCs w:val="22"/>
        </w:rPr>
        <w:t>ving</w:t>
      </w:r>
      <w:r w:rsidRPr="00CD281B">
        <w:rPr>
          <w:rFonts w:ascii="Arial" w:hAnsi="Arial" w:cs="Arial"/>
          <w:sz w:val="22"/>
          <w:szCs w:val="22"/>
        </w:rPr>
        <w:t xml:space="preserve"> poverty, distress or disadvantage.</w:t>
      </w:r>
    </w:p>
    <w:p w14:paraId="4D876732" w14:textId="6DAD9CC1" w:rsidR="00AC6237" w:rsidRPr="00CD281B" w:rsidRDefault="008A6A50"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lastRenderedPageBreak/>
        <w:t>Many h</w:t>
      </w:r>
      <w:r w:rsidR="006305A9" w:rsidRPr="00CD281B">
        <w:rPr>
          <w:rFonts w:ascii="Arial" w:hAnsi="Arial" w:cs="Arial"/>
          <w:sz w:val="22"/>
          <w:szCs w:val="22"/>
        </w:rPr>
        <w:t>ouseholds whose needs might have been met in the private rent</w:t>
      </w:r>
      <w:r w:rsidR="00031527" w:rsidRPr="00CD281B">
        <w:rPr>
          <w:rFonts w:ascii="Arial" w:hAnsi="Arial" w:cs="Arial"/>
          <w:sz w:val="22"/>
          <w:szCs w:val="22"/>
        </w:rPr>
        <w:t>al</w:t>
      </w:r>
      <w:r w:rsidR="006305A9" w:rsidRPr="00CD281B">
        <w:rPr>
          <w:rFonts w:ascii="Arial" w:hAnsi="Arial" w:cs="Arial"/>
          <w:sz w:val="22"/>
          <w:szCs w:val="22"/>
        </w:rPr>
        <w:t xml:space="preserve"> market</w:t>
      </w:r>
      <w:r w:rsidR="00691525" w:rsidRPr="00CD281B">
        <w:rPr>
          <w:rFonts w:ascii="Arial" w:hAnsi="Arial" w:cs="Arial"/>
          <w:sz w:val="22"/>
          <w:szCs w:val="22"/>
        </w:rPr>
        <w:t xml:space="preserve"> may find that changing market conditions now make it </w:t>
      </w:r>
      <w:r w:rsidR="00F42F4F" w:rsidRPr="00CD281B">
        <w:rPr>
          <w:rFonts w:ascii="Arial" w:hAnsi="Arial" w:cs="Arial"/>
          <w:sz w:val="22"/>
          <w:szCs w:val="22"/>
        </w:rPr>
        <w:t xml:space="preserve">extremely difficult </w:t>
      </w:r>
      <w:r w:rsidR="00691525" w:rsidRPr="00CD281B">
        <w:rPr>
          <w:rFonts w:ascii="Arial" w:hAnsi="Arial" w:cs="Arial"/>
          <w:sz w:val="22"/>
          <w:szCs w:val="22"/>
        </w:rPr>
        <w:t xml:space="preserve">to find </w:t>
      </w:r>
      <w:r w:rsidR="007B4648" w:rsidRPr="00CD281B">
        <w:rPr>
          <w:rFonts w:ascii="Arial" w:hAnsi="Arial" w:cs="Arial"/>
          <w:sz w:val="22"/>
          <w:szCs w:val="22"/>
        </w:rPr>
        <w:t xml:space="preserve">suitable </w:t>
      </w:r>
      <w:r w:rsidR="00691525" w:rsidRPr="00CD281B">
        <w:rPr>
          <w:rFonts w:ascii="Arial" w:hAnsi="Arial" w:cs="Arial"/>
          <w:sz w:val="22"/>
          <w:szCs w:val="22"/>
        </w:rPr>
        <w:t xml:space="preserve">housing in the area where they need to live. </w:t>
      </w:r>
      <w:r w:rsidR="00152891" w:rsidRPr="00CD281B">
        <w:rPr>
          <w:rFonts w:ascii="Arial" w:hAnsi="Arial" w:cs="Arial"/>
          <w:sz w:val="22"/>
          <w:szCs w:val="22"/>
        </w:rPr>
        <w:t xml:space="preserve">Some of these households may have scope to move somewhere more affordable, but for others, choices may be </w:t>
      </w:r>
      <w:r w:rsidR="00BC536C" w:rsidRPr="00CD281B">
        <w:rPr>
          <w:rFonts w:ascii="Arial" w:hAnsi="Arial" w:cs="Arial"/>
          <w:sz w:val="22"/>
          <w:szCs w:val="22"/>
        </w:rPr>
        <w:t>limited,</w:t>
      </w:r>
      <w:r w:rsidR="003F6DD0" w:rsidRPr="00CD281B">
        <w:rPr>
          <w:rFonts w:ascii="Arial" w:hAnsi="Arial" w:cs="Arial"/>
          <w:sz w:val="22"/>
          <w:szCs w:val="22"/>
        </w:rPr>
        <w:t xml:space="preserve"> and it may not be reasonable to relocate or commute</w:t>
      </w:r>
      <w:r w:rsidR="00152891" w:rsidRPr="00CD281B">
        <w:rPr>
          <w:rFonts w:ascii="Arial" w:hAnsi="Arial" w:cs="Arial"/>
          <w:sz w:val="22"/>
          <w:szCs w:val="22"/>
        </w:rPr>
        <w:t xml:space="preserve">. </w:t>
      </w:r>
      <w:r w:rsidR="004A7625" w:rsidRPr="00CD281B">
        <w:rPr>
          <w:rFonts w:ascii="Arial" w:hAnsi="Arial" w:cs="Arial"/>
          <w:sz w:val="22"/>
          <w:szCs w:val="22"/>
        </w:rPr>
        <w:t>For this reason, t</w:t>
      </w:r>
      <w:r w:rsidR="00D012DB" w:rsidRPr="00CD281B">
        <w:rPr>
          <w:rFonts w:ascii="Arial" w:hAnsi="Arial" w:cs="Arial"/>
          <w:sz w:val="22"/>
          <w:szCs w:val="22"/>
        </w:rPr>
        <w:t xml:space="preserve">he Commissioner </w:t>
      </w:r>
      <w:r w:rsidR="00DF03F1" w:rsidRPr="00CD281B">
        <w:rPr>
          <w:rFonts w:ascii="Arial" w:hAnsi="Arial" w:cs="Arial"/>
          <w:sz w:val="22"/>
          <w:szCs w:val="22"/>
        </w:rPr>
        <w:t xml:space="preserve">accepts that </w:t>
      </w:r>
      <w:r w:rsidR="00EF3F11" w:rsidRPr="00CD281B">
        <w:rPr>
          <w:rFonts w:ascii="Arial" w:hAnsi="Arial" w:cs="Arial"/>
          <w:sz w:val="22"/>
          <w:szCs w:val="22"/>
        </w:rPr>
        <w:t xml:space="preserve">it </w:t>
      </w:r>
      <w:r w:rsidR="00DF03F1" w:rsidRPr="00CD281B">
        <w:rPr>
          <w:rFonts w:ascii="Arial" w:hAnsi="Arial" w:cs="Arial"/>
          <w:sz w:val="22"/>
          <w:szCs w:val="22"/>
        </w:rPr>
        <w:t>is relevant to c</w:t>
      </w:r>
      <w:r w:rsidR="00D012DB" w:rsidRPr="00CD281B">
        <w:rPr>
          <w:rFonts w:ascii="Arial" w:hAnsi="Arial" w:cs="Arial"/>
          <w:sz w:val="22"/>
          <w:szCs w:val="22"/>
        </w:rPr>
        <w:t xml:space="preserve">onsider </w:t>
      </w:r>
      <w:r w:rsidR="003A52DB" w:rsidRPr="00CD281B">
        <w:rPr>
          <w:rFonts w:ascii="Arial" w:hAnsi="Arial" w:cs="Arial"/>
          <w:sz w:val="22"/>
          <w:szCs w:val="22"/>
        </w:rPr>
        <w:t>a household’s need to live in a particular location</w:t>
      </w:r>
      <w:r w:rsidR="00DF03F1" w:rsidRPr="00CD281B">
        <w:rPr>
          <w:rFonts w:ascii="Arial" w:hAnsi="Arial" w:cs="Arial"/>
          <w:sz w:val="22"/>
          <w:szCs w:val="22"/>
        </w:rPr>
        <w:t xml:space="preserve"> when determining whether that </w:t>
      </w:r>
      <w:r w:rsidR="00B21604" w:rsidRPr="00CD281B">
        <w:rPr>
          <w:rFonts w:ascii="Arial" w:hAnsi="Arial" w:cs="Arial"/>
          <w:sz w:val="22"/>
          <w:szCs w:val="22"/>
        </w:rPr>
        <w:t>household is experiencing poverty, distress or disadvantage</w:t>
      </w:r>
      <w:r w:rsidR="003A52DB" w:rsidRPr="00CD281B">
        <w:rPr>
          <w:rFonts w:ascii="Arial" w:hAnsi="Arial" w:cs="Arial"/>
          <w:sz w:val="22"/>
          <w:szCs w:val="22"/>
        </w:rPr>
        <w:t>.</w:t>
      </w:r>
      <w:r w:rsidR="00162DC4" w:rsidRPr="00CD281B">
        <w:rPr>
          <w:rFonts w:ascii="Arial" w:hAnsi="Arial" w:cs="Arial"/>
          <w:sz w:val="22"/>
          <w:szCs w:val="22"/>
        </w:rPr>
        <w:t xml:space="preserve"> </w:t>
      </w:r>
    </w:p>
    <w:p w14:paraId="38CF3248" w14:textId="1E36DE1A" w:rsidR="00653BF6" w:rsidRPr="00CD281B" w:rsidRDefault="00653BF6" w:rsidP="001D60C3">
      <w:pPr>
        <w:pStyle w:val="ListParagraph"/>
        <w:numPr>
          <w:ilvl w:val="0"/>
          <w:numId w:val="5"/>
        </w:numPr>
        <w:spacing w:before="120" w:after="120" w:line="360" w:lineRule="auto"/>
        <w:rPr>
          <w:rFonts w:ascii="Arial" w:hAnsi="Arial" w:cs="Arial"/>
          <w:sz w:val="22"/>
          <w:szCs w:val="22"/>
        </w:rPr>
      </w:pPr>
      <w:bookmarkStart w:id="11" w:name="_Ref209692337"/>
      <w:r w:rsidRPr="00CD281B">
        <w:rPr>
          <w:rFonts w:ascii="Arial" w:hAnsi="Arial" w:cs="Arial"/>
          <w:sz w:val="22"/>
          <w:szCs w:val="22"/>
        </w:rPr>
        <w:t>In Australia</w:t>
      </w:r>
      <w:r w:rsidR="00106485" w:rsidRPr="00CD281B">
        <w:rPr>
          <w:rFonts w:ascii="Arial" w:hAnsi="Arial" w:cs="Arial"/>
          <w:sz w:val="22"/>
          <w:szCs w:val="22"/>
        </w:rPr>
        <w:t>,</w:t>
      </w:r>
      <w:r w:rsidRPr="00CD281B">
        <w:rPr>
          <w:rFonts w:ascii="Arial" w:hAnsi="Arial" w:cs="Arial"/>
          <w:sz w:val="22"/>
          <w:szCs w:val="22"/>
        </w:rPr>
        <w:t xml:space="preserve"> significant differences can be observed between certain rural, regional and remote locations and the large urban centres. For this reason, </w:t>
      </w:r>
      <w:r w:rsidR="005F78C8" w:rsidRPr="00CD281B">
        <w:rPr>
          <w:rFonts w:ascii="Arial" w:hAnsi="Arial" w:cs="Arial"/>
          <w:sz w:val="22"/>
          <w:szCs w:val="22"/>
        </w:rPr>
        <w:t xml:space="preserve">the Commissioner </w:t>
      </w:r>
      <w:r w:rsidR="00B21604" w:rsidRPr="00CD281B">
        <w:rPr>
          <w:rFonts w:ascii="Arial" w:hAnsi="Arial" w:cs="Arial"/>
          <w:sz w:val="22"/>
          <w:szCs w:val="22"/>
        </w:rPr>
        <w:t>accepts that i</w:t>
      </w:r>
      <w:r w:rsidR="000A1DED" w:rsidRPr="00CD281B">
        <w:rPr>
          <w:rFonts w:ascii="Arial" w:hAnsi="Arial" w:cs="Arial"/>
          <w:sz w:val="22"/>
          <w:szCs w:val="22"/>
        </w:rPr>
        <w:t>t</w:t>
      </w:r>
      <w:r w:rsidR="00B21604" w:rsidRPr="00CD281B">
        <w:rPr>
          <w:rFonts w:ascii="Arial" w:hAnsi="Arial" w:cs="Arial"/>
          <w:sz w:val="22"/>
          <w:szCs w:val="22"/>
        </w:rPr>
        <w:t xml:space="preserve"> </w:t>
      </w:r>
      <w:r w:rsidR="00EE7D10" w:rsidRPr="00CD281B">
        <w:rPr>
          <w:rFonts w:ascii="Arial" w:hAnsi="Arial" w:cs="Arial"/>
          <w:sz w:val="22"/>
          <w:szCs w:val="22"/>
        </w:rPr>
        <w:t>may also be</w:t>
      </w:r>
      <w:r w:rsidR="00B21604" w:rsidRPr="00CD281B">
        <w:rPr>
          <w:rFonts w:ascii="Arial" w:hAnsi="Arial" w:cs="Arial"/>
          <w:sz w:val="22"/>
          <w:szCs w:val="22"/>
        </w:rPr>
        <w:t xml:space="preserve"> relevant to consider</w:t>
      </w:r>
      <w:r w:rsidR="0018684F" w:rsidRPr="00CD281B">
        <w:rPr>
          <w:rFonts w:ascii="Arial" w:hAnsi="Arial" w:cs="Arial"/>
          <w:sz w:val="22"/>
          <w:szCs w:val="22"/>
        </w:rPr>
        <w:t xml:space="preserve"> </w:t>
      </w:r>
      <w:r w:rsidRPr="00CD281B">
        <w:rPr>
          <w:rFonts w:ascii="Arial" w:hAnsi="Arial" w:cs="Arial"/>
          <w:sz w:val="22"/>
          <w:szCs w:val="22"/>
        </w:rPr>
        <w:t>the local context, rather than a national average relating to income, cost of housing and housing availability.</w:t>
      </w:r>
      <w:bookmarkEnd w:id="11"/>
    </w:p>
    <w:p w14:paraId="565FEE79" w14:textId="511A97B2" w:rsidR="00BF528C" w:rsidRPr="00CD281B" w:rsidRDefault="00BF528C" w:rsidP="00A00317">
      <w:pPr>
        <w:spacing w:before="120" w:after="120" w:line="360" w:lineRule="auto"/>
        <w:rPr>
          <w:rFonts w:ascii="Arial" w:hAnsi="Arial" w:cs="Arial"/>
          <w:b/>
          <w:bCs/>
          <w:sz w:val="24"/>
          <w:szCs w:val="24"/>
        </w:rPr>
      </w:pPr>
      <w:r w:rsidRPr="00CD281B">
        <w:rPr>
          <w:rFonts w:ascii="Arial" w:hAnsi="Arial" w:cs="Arial"/>
          <w:b/>
          <w:bCs/>
          <w:sz w:val="24"/>
          <w:szCs w:val="24"/>
        </w:rPr>
        <w:t>Se</w:t>
      </w:r>
      <w:r w:rsidR="004A6531" w:rsidRPr="00CD281B">
        <w:rPr>
          <w:rFonts w:ascii="Arial" w:hAnsi="Arial" w:cs="Arial"/>
          <w:b/>
          <w:bCs/>
          <w:sz w:val="24"/>
          <w:szCs w:val="24"/>
        </w:rPr>
        <w:t>lecting beneficiaries</w:t>
      </w:r>
    </w:p>
    <w:p w14:paraId="59E4B5CF" w14:textId="3B1A15FD" w:rsidR="00512131" w:rsidRPr="00CD281B" w:rsidRDefault="004816B1"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An organisation must be clear about th</w:t>
      </w:r>
      <w:r w:rsidRPr="00CD281B">
        <w:rPr>
          <w:rFonts w:ascii="Arial" w:eastAsia="Calibri" w:hAnsi="Arial" w:cs="Arial"/>
          <w:sz w:val="22"/>
          <w:szCs w:val="22"/>
        </w:rPr>
        <w:t>e charitable purpose it is furthering</w:t>
      </w:r>
      <w:r w:rsidRPr="00CD281B" w:rsidDel="005F78C8">
        <w:rPr>
          <w:rFonts w:ascii="Arial" w:hAnsi="Arial" w:cs="Arial"/>
          <w:sz w:val="22"/>
          <w:szCs w:val="22"/>
        </w:rPr>
        <w:t xml:space="preserve"> </w:t>
      </w:r>
      <w:r w:rsidRPr="00CD281B">
        <w:rPr>
          <w:rFonts w:ascii="Arial" w:hAnsi="Arial" w:cs="Arial"/>
          <w:sz w:val="22"/>
          <w:szCs w:val="22"/>
        </w:rPr>
        <w:t>when</w:t>
      </w:r>
      <w:r w:rsidR="00347F8E" w:rsidRPr="00CD281B">
        <w:rPr>
          <w:rFonts w:ascii="Arial" w:hAnsi="Arial" w:cs="Arial"/>
          <w:sz w:val="22"/>
          <w:szCs w:val="22"/>
        </w:rPr>
        <w:t xml:space="preserve"> deciding whether a particular individual or </w:t>
      </w:r>
      <w:r w:rsidR="00114F0C" w:rsidRPr="00CD281B">
        <w:rPr>
          <w:rFonts w:ascii="Arial" w:hAnsi="Arial" w:cs="Arial"/>
          <w:sz w:val="22"/>
          <w:szCs w:val="22"/>
        </w:rPr>
        <w:t>household</w:t>
      </w:r>
      <w:r w:rsidR="00347F8E" w:rsidRPr="00CD281B">
        <w:rPr>
          <w:rFonts w:ascii="Arial" w:hAnsi="Arial" w:cs="Arial"/>
          <w:sz w:val="22"/>
          <w:szCs w:val="22"/>
        </w:rPr>
        <w:t xml:space="preserve"> is a suitable </w:t>
      </w:r>
      <w:r w:rsidR="00CE1527" w:rsidRPr="00CD281B">
        <w:rPr>
          <w:rFonts w:ascii="Arial" w:hAnsi="Arial" w:cs="Arial"/>
          <w:sz w:val="22"/>
          <w:szCs w:val="22"/>
        </w:rPr>
        <w:t>tenant or recipient of housing support</w:t>
      </w:r>
      <w:r w:rsidR="00224D4B" w:rsidRPr="00CD281B">
        <w:rPr>
          <w:rFonts w:ascii="Arial" w:eastAsia="Calibri" w:hAnsi="Arial" w:cs="Arial"/>
          <w:sz w:val="22"/>
          <w:szCs w:val="22"/>
        </w:rPr>
        <w:t>.</w:t>
      </w:r>
      <w:r w:rsidR="00347F8E" w:rsidRPr="00CD281B">
        <w:rPr>
          <w:rFonts w:ascii="Arial" w:eastAsia="Calibri" w:hAnsi="Arial" w:cs="Arial"/>
          <w:sz w:val="22"/>
          <w:szCs w:val="22"/>
        </w:rPr>
        <w:t xml:space="preserve"> </w:t>
      </w:r>
      <w:r w:rsidR="009A3251" w:rsidRPr="00CD281B">
        <w:rPr>
          <w:rFonts w:ascii="Arial" w:eastAsia="Calibri" w:hAnsi="Arial" w:cs="Arial"/>
          <w:sz w:val="22"/>
          <w:szCs w:val="22"/>
        </w:rPr>
        <w:t xml:space="preserve">Organisations that apply for </w:t>
      </w:r>
      <w:r w:rsidR="00CC0137" w:rsidRPr="00CD281B">
        <w:rPr>
          <w:rFonts w:ascii="Arial" w:eastAsia="Calibri" w:hAnsi="Arial" w:cs="Arial"/>
          <w:sz w:val="22"/>
          <w:szCs w:val="22"/>
        </w:rPr>
        <w:t xml:space="preserve">charity </w:t>
      </w:r>
      <w:r w:rsidR="009A3251" w:rsidRPr="00CD281B">
        <w:rPr>
          <w:rFonts w:ascii="Arial" w:eastAsia="Calibri" w:hAnsi="Arial" w:cs="Arial"/>
          <w:sz w:val="22"/>
          <w:szCs w:val="22"/>
        </w:rPr>
        <w:t xml:space="preserve">registration should provide evidence </w:t>
      </w:r>
      <w:r w:rsidR="00BC6F94" w:rsidRPr="00CD281B">
        <w:rPr>
          <w:rFonts w:ascii="Arial" w:eastAsia="Calibri" w:hAnsi="Arial" w:cs="Arial"/>
          <w:sz w:val="22"/>
          <w:szCs w:val="22"/>
        </w:rPr>
        <w:t xml:space="preserve">of </w:t>
      </w:r>
      <w:r w:rsidR="009A3251" w:rsidRPr="00CD281B">
        <w:rPr>
          <w:rFonts w:ascii="Arial" w:eastAsia="Calibri" w:hAnsi="Arial" w:cs="Arial"/>
          <w:sz w:val="22"/>
          <w:szCs w:val="22"/>
        </w:rPr>
        <w:t xml:space="preserve">the </w:t>
      </w:r>
      <w:r w:rsidR="00D821ED" w:rsidRPr="00CD281B">
        <w:rPr>
          <w:rFonts w:ascii="Arial" w:eastAsia="Calibri" w:hAnsi="Arial" w:cs="Arial"/>
          <w:sz w:val="22"/>
          <w:szCs w:val="22"/>
        </w:rPr>
        <w:t xml:space="preserve">selection </w:t>
      </w:r>
      <w:r w:rsidR="009A3251" w:rsidRPr="00CD281B">
        <w:rPr>
          <w:rFonts w:ascii="Arial" w:eastAsia="Calibri" w:hAnsi="Arial" w:cs="Arial"/>
          <w:sz w:val="22"/>
          <w:szCs w:val="22"/>
        </w:rPr>
        <w:t>criteria</w:t>
      </w:r>
      <w:r w:rsidR="00744045" w:rsidRPr="00CD281B">
        <w:rPr>
          <w:rFonts w:ascii="Arial" w:eastAsia="Calibri" w:hAnsi="Arial" w:cs="Arial"/>
          <w:sz w:val="22"/>
          <w:szCs w:val="22"/>
        </w:rPr>
        <w:t xml:space="preserve"> and ongoing eligibility criteria</w:t>
      </w:r>
      <w:r w:rsidR="009A3251" w:rsidRPr="00CD281B">
        <w:rPr>
          <w:rFonts w:ascii="Arial" w:eastAsia="Calibri" w:hAnsi="Arial" w:cs="Arial"/>
          <w:sz w:val="22"/>
          <w:szCs w:val="22"/>
        </w:rPr>
        <w:t xml:space="preserve"> </w:t>
      </w:r>
      <w:r w:rsidR="00224763" w:rsidRPr="00CD281B">
        <w:rPr>
          <w:rFonts w:ascii="Arial" w:eastAsia="Calibri" w:hAnsi="Arial" w:cs="Arial"/>
          <w:sz w:val="22"/>
          <w:szCs w:val="22"/>
        </w:rPr>
        <w:t>they</w:t>
      </w:r>
      <w:r w:rsidR="009A3251" w:rsidRPr="00CD281B">
        <w:rPr>
          <w:rFonts w:ascii="Arial" w:eastAsia="Calibri" w:hAnsi="Arial" w:cs="Arial"/>
          <w:sz w:val="22"/>
          <w:szCs w:val="22"/>
        </w:rPr>
        <w:t xml:space="preserve"> use </w:t>
      </w:r>
      <w:r w:rsidR="00592A61" w:rsidRPr="00CD281B">
        <w:rPr>
          <w:rFonts w:ascii="Arial" w:eastAsia="Calibri" w:hAnsi="Arial" w:cs="Arial"/>
          <w:sz w:val="22"/>
          <w:szCs w:val="22"/>
        </w:rPr>
        <w:t xml:space="preserve">to </w:t>
      </w:r>
      <w:r w:rsidR="009A3251" w:rsidRPr="00CD281B">
        <w:rPr>
          <w:rFonts w:ascii="Arial" w:eastAsia="Calibri" w:hAnsi="Arial" w:cs="Arial"/>
          <w:sz w:val="22"/>
          <w:szCs w:val="22"/>
        </w:rPr>
        <w:t>ensure</w:t>
      </w:r>
      <w:r w:rsidR="00D94991" w:rsidRPr="00CD281B">
        <w:rPr>
          <w:rFonts w:ascii="Arial" w:eastAsia="Calibri" w:hAnsi="Arial" w:cs="Arial"/>
          <w:sz w:val="22"/>
          <w:szCs w:val="22"/>
        </w:rPr>
        <w:t xml:space="preserve"> </w:t>
      </w:r>
      <w:r w:rsidR="00224763" w:rsidRPr="00CD281B">
        <w:rPr>
          <w:rFonts w:ascii="Arial" w:eastAsia="Calibri" w:hAnsi="Arial" w:cs="Arial"/>
          <w:sz w:val="22"/>
          <w:szCs w:val="22"/>
        </w:rPr>
        <w:t>they</w:t>
      </w:r>
      <w:r w:rsidR="009A3251" w:rsidRPr="00CD281B">
        <w:rPr>
          <w:rFonts w:ascii="Arial" w:eastAsia="Calibri" w:hAnsi="Arial" w:cs="Arial"/>
          <w:sz w:val="22"/>
          <w:szCs w:val="22"/>
        </w:rPr>
        <w:t xml:space="preserve"> provide housing for </w:t>
      </w:r>
      <w:r w:rsidR="00224D4B" w:rsidRPr="00CD281B">
        <w:rPr>
          <w:rFonts w:ascii="Arial" w:eastAsia="Calibri" w:hAnsi="Arial" w:cs="Arial"/>
          <w:sz w:val="22"/>
          <w:szCs w:val="22"/>
        </w:rPr>
        <w:t>a charitable purpose</w:t>
      </w:r>
      <w:r w:rsidR="009A3251" w:rsidRPr="00CD281B">
        <w:rPr>
          <w:rFonts w:ascii="Arial" w:eastAsia="Calibri" w:hAnsi="Arial" w:cs="Arial"/>
          <w:sz w:val="22"/>
          <w:szCs w:val="22"/>
        </w:rPr>
        <w:t xml:space="preserve">. </w:t>
      </w:r>
      <w:r w:rsidR="00F732A9" w:rsidRPr="00CD281B">
        <w:rPr>
          <w:rFonts w:ascii="Arial" w:eastAsia="Calibri" w:hAnsi="Arial" w:cs="Arial"/>
          <w:sz w:val="22"/>
          <w:szCs w:val="22"/>
        </w:rPr>
        <w:t xml:space="preserve">Charities that provide housing should retain evidence of </w:t>
      </w:r>
      <w:r w:rsidR="00211922" w:rsidRPr="00CD281B">
        <w:rPr>
          <w:rFonts w:ascii="Arial" w:eastAsia="Calibri" w:hAnsi="Arial" w:cs="Arial"/>
          <w:sz w:val="22"/>
          <w:szCs w:val="22"/>
        </w:rPr>
        <w:t>their</w:t>
      </w:r>
      <w:r w:rsidR="00F732A9" w:rsidRPr="00CD281B">
        <w:rPr>
          <w:rFonts w:ascii="Arial" w:eastAsia="Calibri" w:hAnsi="Arial" w:cs="Arial"/>
          <w:sz w:val="22"/>
          <w:szCs w:val="22"/>
        </w:rPr>
        <w:t xml:space="preserve"> selection criteria</w:t>
      </w:r>
      <w:r w:rsidR="00BA6379">
        <w:rPr>
          <w:rFonts w:ascii="Arial" w:eastAsia="Calibri" w:hAnsi="Arial" w:cs="Arial"/>
          <w:sz w:val="22"/>
          <w:szCs w:val="22"/>
        </w:rPr>
        <w:t xml:space="preserve"> and process</w:t>
      </w:r>
      <w:r w:rsidR="003B6FF0" w:rsidRPr="00CD281B">
        <w:rPr>
          <w:rFonts w:ascii="Arial" w:eastAsia="Calibri" w:hAnsi="Arial" w:cs="Arial"/>
          <w:sz w:val="22"/>
          <w:szCs w:val="22"/>
        </w:rPr>
        <w:t xml:space="preserve"> for ongoing </w:t>
      </w:r>
      <w:proofErr w:type="gramStart"/>
      <w:r w:rsidR="003B6FF0" w:rsidRPr="00CD281B">
        <w:rPr>
          <w:rFonts w:ascii="Arial" w:eastAsia="Calibri" w:hAnsi="Arial" w:cs="Arial"/>
          <w:sz w:val="22"/>
          <w:szCs w:val="22"/>
        </w:rPr>
        <w:t>reviews</w:t>
      </w:r>
      <w:r w:rsidR="00BA6379">
        <w:rPr>
          <w:rFonts w:ascii="Arial" w:eastAsia="Calibri" w:hAnsi="Arial" w:cs="Arial"/>
          <w:sz w:val="22"/>
          <w:szCs w:val="22"/>
        </w:rPr>
        <w:t>, and</w:t>
      </w:r>
      <w:proofErr w:type="gramEnd"/>
      <w:r w:rsidR="00F732A9" w:rsidRPr="00CD281B">
        <w:rPr>
          <w:rFonts w:ascii="Arial" w:eastAsia="Calibri" w:hAnsi="Arial" w:cs="Arial"/>
          <w:sz w:val="22"/>
          <w:szCs w:val="22"/>
        </w:rPr>
        <w:t xml:space="preserve"> provide </w:t>
      </w:r>
      <w:r w:rsidR="003B6FF0" w:rsidRPr="00CD281B">
        <w:rPr>
          <w:rFonts w:ascii="Arial" w:eastAsia="Calibri" w:hAnsi="Arial" w:cs="Arial"/>
          <w:sz w:val="22"/>
          <w:szCs w:val="22"/>
        </w:rPr>
        <w:t>these</w:t>
      </w:r>
      <w:r w:rsidR="00211922" w:rsidRPr="00CD281B">
        <w:rPr>
          <w:rFonts w:ascii="Arial" w:eastAsia="Calibri" w:hAnsi="Arial" w:cs="Arial"/>
          <w:sz w:val="22"/>
          <w:szCs w:val="22"/>
        </w:rPr>
        <w:t xml:space="preserve"> </w:t>
      </w:r>
      <w:r w:rsidR="00F732A9" w:rsidRPr="00CD281B">
        <w:rPr>
          <w:rFonts w:ascii="Arial" w:eastAsia="Calibri" w:hAnsi="Arial" w:cs="Arial"/>
          <w:sz w:val="22"/>
          <w:szCs w:val="22"/>
        </w:rPr>
        <w:t>to the ACNC if required.</w:t>
      </w:r>
      <w:r w:rsidR="00F732A9" w:rsidRPr="00CD281B">
        <w:rPr>
          <w:rStyle w:val="FootnoteReference"/>
          <w:rFonts w:ascii="Arial" w:eastAsia="Calibri" w:hAnsi="Arial" w:cs="Arial"/>
          <w:sz w:val="22"/>
          <w:szCs w:val="22"/>
        </w:rPr>
        <w:footnoteReference w:id="45"/>
      </w:r>
      <w:r w:rsidR="00F732A9" w:rsidRPr="00CD281B">
        <w:rPr>
          <w:rFonts w:ascii="Arial" w:eastAsia="Calibri" w:hAnsi="Arial" w:cs="Arial"/>
          <w:sz w:val="22"/>
          <w:szCs w:val="22"/>
        </w:rPr>
        <w:t xml:space="preserve">  </w:t>
      </w:r>
    </w:p>
    <w:p w14:paraId="434B3CCC" w14:textId="72CA64AC" w:rsidR="009A3251" w:rsidRPr="00CD281B" w:rsidRDefault="00114F0C" w:rsidP="001D60C3">
      <w:pPr>
        <w:pStyle w:val="ListParagraph"/>
        <w:numPr>
          <w:ilvl w:val="0"/>
          <w:numId w:val="5"/>
        </w:numPr>
        <w:spacing w:before="120" w:after="120" w:line="360" w:lineRule="auto"/>
        <w:rPr>
          <w:rFonts w:ascii="Arial" w:hAnsi="Arial" w:cs="Arial"/>
          <w:sz w:val="22"/>
          <w:szCs w:val="22"/>
        </w:rPr>
      </w:pPr>
      <w:r w:rsidRPr="00CD281B">
        <w:rPr>
          <w:rFonts w:ascii="Arial" w:eastAsia="Calibri" w:hAnsi="Arial" w:cs="Arial"/>
          <w:sz w:val="22"/>
          <w:szCs w:val="22"/>
        </w:rPr>
        <w:t xml:space="preserve">A charity can create its own selection </w:t>
      </w:r>
      <w:proofErr w:type="gramStart"/>
      <w:r w:rsidRPr="00CD281B">
        <w:rPr>
          <w:rFonts w:ascii="Arial" w:eastAsia="Calibri" w:hAnsi="Arial" w:cs="Arial"/>
          <w:sz w:val="22"/>
          <w:szCs w:val="22"/>
        </w:rPr>
        <w:t>criteria</w:t>
      </w:r>
      <w:r w:rsidR="007A6383">
        <w:rPr>
          <w:rFonts w:ascii="Arial" w:eastAsia="Calibri" w:hAnsi="Arial" w:cs="Arial"/>
          <w:sz w:val="22"/>
          <w:szCs w:val="22"/>
        </w:rPr>
        <w:t>,</w:t>
      </w:r>
      <w:r w:rsidRPr="00CD281B">
        <w:rPr>
          <w:rFonts w:ascii="Arial" w:eastAsia="Calibri" w:hAnsi="Arial" w:cs="Arial"/>
          <w:sz w:val="22"/>
          <w:szCs w:val="22"/>
        </w:rPr>
        <w:t xml:space="preserve"> or</w:t>
      </w:r>
      <w:proofErr w:type="gramEnd"/>
      <w:r w:rsidR="00A36E26" w:rsidRPr="00CD281B">
        <w:rPr>
          <w:rFonts w:ascii="Arial" w:eastAsia="Calibri" w:hAnsi="Arial" w:cs="Arial"/>
          <w:sz w:val="22"/>
          <w:szCs w:val="22"/>
        </w:rPr>
        <w:t xml:space="preserve"> use criteria that are consistent with </w:t>
      </w:r>
      <w:r w:rsidR="00A33806" w:rsidRPr="00CD281B">
        <w:rPr>
          <w:rFonts w:ascii="Arial" w:eastAsia="Calibri" w:hAnsi="Arial" w:cs="Arial"/>
          <w:sz w:val="22"/>
          <w:szCs w:val="22"/>
        </w:rPr>
        <w:t xml:space="preserve">Australian State and Territory </w:t>
      </w:r>
      <w:r w:rsidR="009111A5" w:rsidRPr="00CD281B">
        <w:rPr>
          <w:rFonts w:ascii="Arial" w:eastAsia="Calibri" w:hAnsi="Arial" w:cs="Arial"/>
          <w:sz w:val="22"/>
          <w:szCs w:val="22"/>
        </w:rPr>
        <w:t xml:space="preserve">social </w:t>
      </w:r>
      <w:r w:rsidR="007A4ECB" w:rsidRPr="00CD281B">
        <w:rPr>
          <w:rFonts w:ascii="Arial" w:eastAsia="Calibri" w:hAnsi="Arial" w:cs="Arial"/>
          <w:sz w:val="22"/>
          <w:szCs w:val="22"/>
        </w:rPr>
        <w:t>housing assistance programs</w:t>
      </w:r>
      <w:r w:rsidR="008D7E0A" w:rsidRPr="00CD281B">
        <w:rPr>
          <w:rFonts w:ascii="Arial" w:eastAsia="Calibri" w:hAnsi="Arial" w:cs="Arial"/>
          <w:sz w:val="22"/>
          <w:szCs w:val="22"/>
        </w:rPr>
        <w:t xml:space="preserve"> (including public and community housing)</w:t>
      </w:r>
      <w:r w:rsidR="006E13DF" w:rsidRPr="00CD281B">
        <w:rPr>
          <w:rFonts w:ascii="Arial" w:eastAsia="Calibri" w:hAnsi="Arial" w:cs="Arial"/>
          <w:sz w:val="22"/>
          <w:szCs w:val="22"/>
        </w:rPr>
        <w:t xml:space="preserve"> in the jurisdiction where housing is being provide</w:t>
      </w:r>
      <w:r w:rsidR="00B43B88" w:rsidRPr="00CD281B">
        <w:rPr>
          <w:rFonts w:ascii="Arial" w:eastAsia="Calibri" w:hAnsi="Arial" w:cs="Arial"/>
          <w:sz w:val="22"/>
          <w:szCs w:val="22"/>
        </w:rPr>
        <w:t>d</w:t>
      </w:r>
      <w:r w:rsidR="006A7143" w:rsidRPr="00CD281B">
        <w:rPr>
          <w:rFonts w:ascii="Arial" w:eastAsia="Calibri" w:hAnsi="Arial" w:cs="Arial"/>
          <w:sz w:val="22"/>
          <w:szCs w:val="22"/>
        </w:rPr>
        <w:t>.</w:t>
      </w:r>
      <w:r w:rsidR="00E93CAD" w:rsidRPr="00CD281B">
        <w:rPr>
          <w:rFonts w:ascii="Arial" w:eastAsia="Calibri" w:hAnsi="Arial" w:cs="Arial"/>
          <w:sz w:val="22"/>
          <w:szCs w:val="22"/>
        </w:rPr>
        <w:t xml:space="preserve"> </w:t>
      </w:r>
      <w:r w:rsidR="004A2FE8" w:rsidRPr="00CD281B">
        <w:rPr>
          <w:rFonts w:ascii="Arial" w:eastAsia="Calibri" w:hAnsi="Arial" w:cs="Arial"/>
          <w:sz w:val="22"/>
          <w:szCs w:val="22"/>
        </w:rPr>
        <w:t>In</w:t>
      </w:r>
      <w:r w:rsidR="00FF6955" w:rsidRPr="00CD281B">
        <w:rPr>
          <w:rFonts w:ascii="Arial" w:eastAsia="Calibri" w:hAnsi="Arial" w:cs="Arial"/>
          <w:sz w:val="22"/>
          <w:szCs w:val="22"/>
        </w:rPr>
        <w:t xml:space="preserve"> the absence of </w:t>
      </w:r>
      <w:r w:rsidR="00E53597" w:rsidRPr="00CD281B">
        <w:rPr>
          <w:rFonts w:ascii="Arial" w:eastAsia="Calibri" w:hAnsi="Arial" w:cs="Arial"/>
          <w:sz w:val="22"/>
          <w:szCs w:val="22"/>
        </w:rPr>
        <w:t xml:space="preserve">clear </w:t>
      </w:r>
      <w:r w:rsidR="00947C9D" w:rsidRPr="00CD281B">
        <w:rPr>
          <w:rFonts w:ascii="Arial" w:eastAsia="Calibri" w:hAnsi="Arial" w:cs="Arial"/>
          <w:sz w:val="22"/>
          <w:szCs w:val="22"/>
        </w:rPr>
        <w:t xml:space="preserve">evidence to the contrary, the Commissioner accepts that </w:t>
      </w:r>
      <w:r w:rsidR="009111A5" w:rsidRPr="00CD281B">
        <w:rPr>
          <w:rFonts w:ascii="Arial" w:eastAsia="Calibri" w:hAnsi="Arial" w:cs="Arial"/>
          <w:sz w:val="22"/>
          <w:szCs w:val="22"/>
        </w:rPr>
        <w:t xml:space="preserve">households </w:t>
      </w:r>
      <w:r w:rsidR="00947C9D" w:rsidRPr="00CD281B">
        <w:rPr>
          <w:rFonts w:ascii="Arial" w:eastAsia="Calibri" w:hAnsi="Arial" w:cs="Arial"/>
          <w:sz w:val="22"/>
          <w:szCs w:val="22"/>
        </w:rPr>
        <w:t>eligible</w:t>
      </w:r>
      <w:r w:rsidR="009111A5" w:rsidRPr="00CD281B">
        <w:rPr>
          <w:rFonts w:ascii="Arial" w:eastAsia="Calibri" w:hAnsi="Arial" w:cs="Arial"/>
          <w:sz w:val="22"/>
          <w:szCs w:val="22"/>
        </w:rPr>
        <w:t xml:space="preserve"> for social housing</w:t>
      </w:r>
      <w:r w:rsidR="00947C9D" w:rsidRPr="00CD281B">
        <w:rPr>
          <w:rFonts w:ascii="Arial" w:eastAsia="Calibri" w:hAnsi="Arial" w:cs="Arial"/>
          <w:sz w:val="22"/>
          <w:szCs w:val="22"/>
        </w:rPr>
        <w:t xml:space="preserve"> </w:t>
      </w:r>
      <w:r w:rsidR="009111A5" w:rsidRPr="00CD281B">
        <w:rPr>
          <w:rFonts w:ascii="Arial" w:eastAsia="Calibri" w:hAnsi="Arial" w:cs="Arial"/>
          <w:sz w:val="22"/>
          <w:szCs w:val="22"/>
        </w:rPr>
        <w:t xml:space="preserve">in the relevant jurisdiction </w:t>
      </w:r>
      <w:proofErr w:type="gramStart"/>
      <w:r w:rsidR="00947C9D" w:rsidRPr="00CD281B">
        <w:rPr>
          <w:rFonts w:ascii="Arial" w:eastAsia="Calibri" w:hAnsi="Arial" w:cs="Arial"/>
          <w:sz w:val="22"/>
          <w:szCs w:val="22"/>
        </w:rPr>
        <w:t>are in need of</w:t>
      </w:r>
      <w:proofErr w:type="gramEnd"/>
      <w:r w:rsidR="00947C9D" w:rsidRPr="00CD281B">
        <w:rPr>
          <w:rFonts w:ascii="Arial" w:eastAsia="Calibri" w:hAnsi="Arial" w:cs="Arial"/>
          <w:sz w:val="22"/>
          <w:szCs w:val="22"/>
        </w:rPr>
        <w:t xml:space="preserve"> relief of poverty, distress or disadvantage.</w:t>
      </w:r>
      <w:r w:rsidR="004A2FE8" w:rsidRPr="00CD281B">
        <w:rPr>
          <w:rFonts w:ascii="Arial" w:eastAsia="Calibri" w:hAnsi="Arial" w:cs="Arial"/>
          <w:sz w:val="22"/>
          <w:szCs w:val="22"/>
        </w:rPr>
        <w:t xml:space="preserve"> </w:t>
      </w:r>
      <w:r w:rsidR="009A3251" w:rsidRPr="00CD281B">
        <w:rPr>
          <w:rFonts w:ascii="Arial" w:eastAsia="Calibri" w:hAnsi="Arial" w:cs="Arial"/>
          <w:sz w:val="22"/>
          <w:szCs w:val="22"/>
        </w:rPr>
        <w:t xml:space="preserve"> </w:t>
      </w:r>
    </w:p>
    <w:p w14:paraId="7D11C941" w14:textId="3A1E480D" w:rsidR="00846A14" w:rsidRPr="00CD281B" w:rsidRDefault="00F732A9"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Selection </w:t>
      </w:r>
      <w:r w:rsidR="007C164A" w:rsidRPr="00CD281B">
        <w:rPr>
          <w:rFonts w:ascii="Arial" w:eastAsia="Calibri" w:hAnsi="Arial" w:cs="Arial"/>
          <w:sz w:val="22"/>
          <w:szCs w:val="22"/>
        </w:rPr>
        <w:t>criteri</w:t>
      </w:r>
      <w:r w:rsidR="00FD0AE6" w:rsidRPr="00CD281B">
        <w:rPr>
          <w:rFonts w:ascii="Arial" w:eastAsia="Calibri" w:hAnsi="Arial" w:cs="Arial"/>
          <w:sz w:val="22"/>
          <w:szCs w:val="22"/>
        </w:rPr>
        <w:t>a</w:t>
      </w:r>
      <w:r w:rsidR="006743ED" w:rsidRPr="00CD281B">
        <w:rPr>
          <w:rFonts w:ascii="Arial" w:hAnsi="Arial" w:cs="Arial"/>
          <w:sz w:val="22"/>
          <w:szCs w:val="22"/>
        </w:rPr>
        <w:t xml:space="preserve"> ma</w:t>
      </w:r>
      <w:r w:rsidR="00EF3B9C" w:rsidRPr="00CD281B">
        <w:rPr>
          <w:rFonts w:ascii="Arial" w:hAnsi="Arial" w:cs="Arial"/>
          <w:sz w:val="22"/>
          <w:szCs w:val="22"/>
        </w:rPr>
        <w:t>y be flexible and take account of temporary changes in a household’s circumstances</w:t>
      </w:r>
      <w:r w:rsidR="007C164A" w:rsidRPr="00CD281B">
        <w:rPr>
          <w:rFonts w:ascii="Arial" w:hAnsi="Arial" w:cs="Arial"/>
          <w:sz w:val="22"/>
          <w:szCs w:val="22"/>
        </w:rPr>
        <w:t xml:space="preserve">. </w:t>
      </w:r>
      <w:r w:rsidR="00FD0AE6" w:rsidRPr="00CD281B">
        <w:rPr>
          <w:rFonts w:ascii="Arial" w:hAnsi="Arial" w:cs="Arial"/>
          <w:sz w:val="22"/>
          <w:szCs w:val="22"/>
        </w:rPr>
        <w:t xml:space="preserve">For example, if </w:t>
      </w:r>
      <w:r w:rsidR="00132460">
        <w:rPr>
          <w:rFonts w:ascii="Arial" w:hAnsi="Arial" w:cs="Arial"/>
          <w:sz w:val="22"/>
          <w:szCs w:val="22"/>
        </w:rPr>
        <w:t xml:space="preserve">there are changes to </w:t>
      </w:r>
      <w:r w:rsidR="00FD0AE6" w:rsidRPr="00CD281B">
        <w:rPr>
          <w:rFonts w:ascii="Arial" w:hAnsi="Arial" w:cs="Arial"/>
          <w:sz w:val="22"/>
          <w:szCs w:val="22"/>
        </w:rPr>
        <w:t>a househ</w:t>
      </w:r>
      <w:r w:rsidR="00EB4002" w:rsidRPr="00CD281B">
        <w:rPr>
          <w:rFonts w:ascii="Arial" w:hAnsi="Arial" w:cs="Arial"/>
          <w:sz w:val="22"/>
          <w:szCs w:val="22"/>
        </w:rPr>
        <w:t xml:space="preserve">old’s income and assets </w:t>
      </w:r>
      <w:r w:rsidR="00132460">
        <w:rPr>
          <w:rFonts w:ascii="Arial" w:hAnsi="Arial" w:cs="Arial"/>
          <w:sz w:val="22"/>
          <w:szCs w:val="22"/>
        </w:rPr>
        <w:t xml:space="preserve">– </w:t>
      </w:r>
      <w:r w:rsidR="00EB4002" w:rsidRPr="00CD281B">
        <w:rPr>
          <w:rFonts w:ascii="Arial" w:hAnsi="Arial" w:cs="Arial"/>
          <w:sz w:val="22"/>
          <w:szCs w:val="22"/>
        </w:rPr>
        <w:t>or</w:t>
      </w:r>
      <w:r w:rsidR="00132460">
        <w:rPr>
          <w:rFonts w:ascii="Arial" w:hAnsi="Arial" w:cs="Arial"/>
          <w:sz w:val="22"/>
          <w:szCs w:val="22"/>
        </w:rPr>
        <w:t xml:space="preserve"> to its</w:t>
      </w:r>
      <w:r w:rsidR="00EB4002" w:rsidRPr="00CD281B">
        <w:rPr>
          <w:rFonts w:ascii="Arial" w:hAnsi="Arial" w:cs="Arial"/>
          <w:sz w:val="22"/>
          <w:szCs w:val="22"/>
        </w:rPr>
        <w:t xml:space="preserve"> eligibility for government assistance</w:t>
      </w:r>
      <w:r w:rsidR="00132460">
        <w:rPr>
          <w:rFonts w:ascii="Arial" w:hAnsi="Arial" w:cs="Arial"/>
          <w:sz w:val="22"/>
          <w:szCs w:val="22"/>
        </w:rPr>
        <w:t xml:space="preserve"> – </w:t>
      </w:r>
      <w:r w:rsidR="008C1435" w:rsidRPr="00CD281B">
        <w:rPr>
          <w:rFonts w:ascii="Arial" w:hAnsi="Arial" w:cs="Arial"/>
          <w:sz w:val="22"/>
          <w:szCs w:val="22"/>
        </w:rPr>
        <w:t xml:space="preserve">but the household is nevertheless </w:t>
      </w:r>
      <w:r w:rsidR="003468E3" w:rsidRPr="00CD281B">
        <w:rPr>
          <w:rFonts w:ascii="Arial" w:hAnsi="Arial" w:cs="Arial"/>
          <w:sz w:val="22"/>
          <w:szCs w:val="22"/>
        </w:rPr>
        <w:t>experiencing</w:t>
      </w:r>
      <w:r w:rsidR="001A2DEB">
        <w:rPr>
          <w:rFonts w:ascii="Arial" w:hAnsi="Arial" w:cs="Arial"/>
          <w:sz w:val="22"/>
          <w:szCs w:val="22"/>
        </w:rPr>
        <w:t xml:space="preserve"> –</w:t>
      </w:r>
      <w:r w:rsidR="003468E3" w:rsidRPr="00CD281B">
        <w:rPr>
          <w:rFonts w:ascii="Arial" w:hAnsi="Arial" w:cs="Arial"/>
          <w:sz w:val="22"/>
          <w:szCs w:val="22"/>
        </w:rPr>
        <w:t xml:space="preserve"> </w:t>
      </w:r>
      <w:r w:rsidR="00291B1A" w:rsidRPr="00CD281B">
        <w:rPr>
          <w:rFonts w:ascii="Arial" w:hAnsi="Arial" w:cs="Arial"/>
          <w:sz w:val="22"/>
          <w:szCs w:val="22"/>
        </w:rPr>
        <w:t>or at risk</w:t>
      </w:r>
      <w:r w:rsidR="00FF1126" w:rsidRPr="00CD281B">
        <w:rPr>
          <w:rFonts w:ascii="Arial" w:hAnsi="Arial" w:cs="Arial"/>
          <w:sz w:val="22"/>
          <w:szCs w:val="22"/>
        </w:rPr>
        <w:t xml:space="preserve"> </w:t>
      </w:r>
      <w:r w:rsidR="00291B1A" w:rsidRPr="00CD281B">
        <w:rPr>
          <w:rFonts w:ascii="Arial" w:hAnsi="Arial" w:cs="Arial"/>
          <w:sz w:val="22"/>
          <w:szCs w:val="22"/>
        </w:rPr>
        <w:t xml:space="preserve">of </w:t>
      </w:r>
      <w:r w:rsidR="003468E3" w:rsidRPr="00CD281B">
        <w:rPr>
          <w:rFonts w:ascii="Arial" w:hAnsi="Arial" w:cs="Arial"/>
          <w:sz w:val="22"/>
          <w:szCs w:val="22"/>
        </w:rPr>
        <w:t>experiencing</w:t>
      </w:r>
      <w:r w:rsidR="001A2DEB">
        <w:rPr>
          <w:rFonts w:ascii="Arial" w:hAnsi="Arial" w:cs="Arial"/>
          <w:sz w:val="22"/>
          <w:szCs w:val="22"/>
        </w:rPr>
        <w:t xml:space="preserve"> –</w:t>
      </w:r>
      <w:r w:rsidR="003468E3" w:rsidRPr="00CD281B">
        <w:rPr>
          <w:rFonts w:ascii="Arial" w:hAnsi="Arial" w:cs="Arial"/>
          <w:sz w:val="22"/>
          <w:szCs w:val="22"/>
        </w:rPr>
        <w:t xml:space="preserve"> poverty, distress or disadvantage, </w:t>
      </w:r>
      <w:r w:rsidR="00AA0A54" w:rsidRPr="00CD281B">
        <w:rPr>
          <w:rFonts w:ascii="Arial" w:hAnsi="Arial" w:cs="Arial"/>
          <w:sz w:val="22"/>
          <w:szCs w:val="22"/>
        </w:rPr>
        <w:t>then</w:t>
      </w:r>
      <w:r w:rsidR="00A93D9E" w:rsidRPr="00CD281B">
        <w:rPr>
          <w:rFonts w:ascii="Arial" w:hAnsi="Arial" w:cs="Arial"/>
          <w:sz w:val="22"/>
          <w:szCs w:val="22"/>
        </w:rPr>
        <w:t xml:space="preserve"> it </w:t>
      </w:r>
      <w:r w:rsidR="00925E78" w:rsidRPr="00CD281B">
        <w:rPr>
          <w:rFonts w:ascii="Arial" w:hAnsi="Arial" w:cs="Arial"/>
          <w:sz w:val="22"/>
          <w:szCs w:val="22"/>
        </w:rPr>
        <w:t>will</w:t>
      </w:r>
      <w:r w:rsidR="00A93D9E" w:rsidRPr="00CD281B">
        <w:rPr>
          <w:rFonts w:ascii="Arial" w:hAnsi="Arial" w:cs="Arial"/>
          <w:sz w:val="22"/>
          <w:szCs w:val="22"/>
        </w:rPr>
        <w:t xml:space="preserve"> be consistent with the organisation’s charitable purpose to continue to p</w:t>
      </w:r>
      <w:r w:rsidR="00605F7F" w:rsidRPr="00CD281B">
        <w:rPr>
          <w:rFonts w:ascii="Arial" w:hAnsi="Arial" w:cs="Arial"/>
          <w:sz w:val="22"/>
          <w:szCs w:val="22"/>
        </w:rPr>
        <w:t>ro</w:t>
      </w:r>
      <w:r w:rsidR="00A93D9E" w:rsidRPr="00CD281B">
        <w:rPr>
          <w:rFonts w:ascii="Arial" w:hAnsi="Arial" w:cs="Arial"/>
          <w:sz w:val="22"/>
          <w:szCs w:val="22"/>
        </w:rPr>
        <w:t>vide housing to that household.</w:t>
      </w:r>
      <w:r w:rsidR="00496B45" w:rsidRPr="00CD281B">
        <w:rPr>
          <w:rFonts w:ascii="Arial" w:hAnsi="Arial" w:cs="Arial"/>
          <w:sz w:val="22"/>
          <w:szCs w:val="22"/>
        </w:rPr>
        <w:t xml:space="preserve"> </w:t>
      </w:r>
    </w:p>
    <w:p w14:paraId="598AF7A4" w14:textId="7D0CB37F" w:rsidR="009A3251" w:rsidRPr="00CD281B" w:rsidRDefault="002E7ED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Commissioner recognises that </w:t>
      </w:r>
      <w:r w:rsidR="00B55A25" w:rsidRPr="00CD281B">
        <w:rPr>
          <w:rFonts w:ascii="Arial" w:hAnsi="Arial" w:cs="Arial"/>
          <w:sz w:val="22"/>
          <w:szCs w:val="22"/>
        </w:rPr>
        <w:t xml:space="preserve">many </w:t>
      </w:r>
      <w:r w:rsidRPr="00CD281B">
        <w:rPr>
          <w:rFonts w:ascii="Arial" w:hAnsi="Arial" w:cs="Arial"/>
          <w:sz w:val="22"/>
          <w:szCs w:val="22"/>
        </w:rPr>
        <w:t xml:space="preserve">community housing providers </w:t>
      </w:r>
      <w:r w:rsidR="003F6715" w:rsidRPr="00CD281B">
        <w:rPr>
          <w:rFonts w:ascii="Arial" w:hAnsi="Arial" w:cs="Arial"/>
          <w:sz w:val="22"/>
          <w:szCs w:val="22"/>
        </w:rPr>
        <w:t xml:space="preserve">are committed to </w:t>
      </w:r>
      <w:r w:rsidR="009F405B" w:rsidRPr="00CD281B">
        <w:rPr>
          <w:rFonts w:ascii="Arial" w:hAnsi="Arial" w:cs="Arial"/>
          <w:sz w:val="22"/>
          <w:szCs w:val="22"/>
        </w:rPr>
        <w:t>providing secure and stable housing</w:t>
      </w:r>
      <w:r w:rsidR="001A2DEB">
        <w:rPr>
          <w:rFonts w:ascii="Arial" w:hAnsi="Arial" w:cs="Arial"/>
          <w:sz w:val="22"/>
          <w:szCs w:val="22"/>
        </w:rPr>
        <w:t>,</w:t>
      </w:r>
      <w:r w:rsidR="009F405B" w:rsidRPr="00CD281B">
        <w:rPr>
          <w:rFonts w:ascii="Arial" w:hAnsi="Arial" w:cs="Arial"/>
          <w:sz w:val="22"/>
          <w:szCs w:val="22"/>
        </w:rPr>
        <w:t xml:space="preserve"> and </w:t>
      </w:r>
      <w:r w:rsidR="001A2DEB">
        <w:rPr>
          <w:rFonts w:ascii="Arial" w:hAnsi="Arial" w:cs="Arial"/>
          <w:sz w:val="22"/>
          <w:szCs w:val="22"/>
        </w:rPr>
        <w:t xml:space="preserve">that </w:t>
      </w:r>
      <w:r w:rsidR="009F405B" w:rsidRPr="00CD281B">
        <w:rPr>
          <w:rFonts w:ascii="Arial" w:hAnsi="Arial" w:cs="Arial"/>
          <w:sz w:val="22"/>
          <w:szCs w:val="22"/>
        </w:rPr>
        <w:t>some</w:t>
      </w:r>
      <w:r w:rsidR="001E7ADE" w:rsidRPr="00CD281B">
        <w:rPr>
          <w:rFonts w:ascii="Arial" w:hAnsi="Arial" w:cs="Arial"/>
          <w:sz w:val="22"/>
          <w:szCs w:val="22"/>
        </w:rPr>
        <w:t xml:space="preserve"> flexibility is a necessary consequence</w:t>
      </w:r>
      <w:r w:rsidR="00A43B71" w:rsidRPr="00CD281B">
        <w:rPr>
          <w:rFonts w:ascii="Arial" w:hAnsi="Arial" w:cs="Arial"/>
          <w:sz w:val="22"/>
          <w:szCs w:val="22"/>
        </w:rPr>
        <w:t xml:space="preserve"> of a </w:t>
      </w:r>
      <w:r w:rsidR="00291B1A" w:rsidRPr="00CD281B">
        <w:rPr>
          <w:rFonts w:ascii="Arial" w:hAnsi="Arial" w:cs="Arial"/>
          <w:sz w:val="22"/>
          <w:szCs w:val="22"/>
        </w:rPr>
        <w:t>‘</w:t>
      </w:r>
      <w:r w:rsidR="00A43B71" w:rsidRPr="00CD281B">
        <w:rPr>
          <w:rFonts w:ascii="Arial" w:hAnsi="Arial" w:cs="Arial"/>
          <w:sz w:val="22"/>
          <w:szCs w:val="22"/>
        </w:rPr>
        <w:t xml:space="preserve">compromise designed to better protect the accommodation of those in </w:t>
      </w:r>
      <w:r w:rsidR="00A43B71" w:rsidRPr="00CD281B">
        <w:rPr>
          <w:rFonts w:ascii="Arial" w:hAnsi="Arial" w:cs="Arial"/>
          <w:sz w:val="22"/>
          <w:szCs w:val="22"/>
        </w:rPr>
        <w:lastRenderedPageBreak/>
        <w:t>need</w:t>
      </w:r>
      <w:r w:rsidR="006608FE" w:rsidRPr="00CD281B">
        <w:rPr>
          <w:rFonts w:ascii="Arial" w:hAnsi="Arial" w:cs="Arial"/>
          <w:sz w:val="22"/>
          <w:szCs w:val="22"/>
        </w:rPr>
        <w:t>.</w:t>
      </w:r>
      <w:r w:rsidR="00291B1A" w:rsidRPr="00CD281B">
        <w:rPr>
          <w:rFonts w:ascii="Arial" w:hAnsi="Arial" w:cs="Arial"/>
          <w:sz w:val="22"/>
          <w:szCs w:val="22"/>
        </w:rPr>
        <w:t>’</w:t>
      </w:r>
      <w:r w:rsidR="004879BD" w:rsidRPr="00CD281B">
        <w:rPr>
          <w:rStyle w:val="FootnoteReference"/>
          <w:rFonts w:ascii="Arial" w:hAnsi="Arial"/>
          <w:sz w:val="22"/>
          <w:szCs w:val="22"/>
        </w:rPr>
        <w:footnoteReference w:id="46"/>
      </w:r>
      <w:r w:rsidR="00804B36" w:rsidRPr="00CD281B">
        <w:rPr>
          <w:rFonts w:ascii="Arial" w:hAnsi="Arial" w:cs="Arial"/>
          <w:sz w:val="22"/>
          <w:szCs w:val="22"/>
        </w:rPr>
        <w:t xml:space="preserve"> </w:t>
      </w:r>
      <w:r w:rsidR="00672A71" w:rsidRPr="00CD281B">
        <w:rPr>
          <w:rFonts w:ascii="Arial" w:hAnsi="Arial" w:cs="Arial"/>
          <w:sz w:val="22"/>
          <w:szCs w:val="22"/>
        </w:rPr>
        <w:t>Long-term arrangements and s</w:t>
      </w:r>
      <w:r w:rsidR="00804B36" w:rsidRPr="00CD281B">
        <w:rPr>
          <w:rFonts w:ascii="Arial" w:hAnsi="Arial" w:cs="Arial"/>
          <w:sz w:val="22"/>
          <w:szCs w:val="22"/>
        </w:rPr>
        <w:t>ecurity of tenure</w:t>
      </w:r>
      <w:r w:rsidR="00E4534A" w:rsidRPr="00CD281B">
        <w:rPr>
          <w:rFonts w:ascii="Arial" w:hAnsi="Arial" w:cs="Arial"/>
          <w:sz w:val="22"/>
          <w:szCs w:val="22"/>
        </w:rPr>
        <w:t xml:space="preserve"> may also be necessary to meet the identified needs of certain beneficiaries.</w:t>
      </w:r>
      <w:r w:rsidR="00BB6D82" w:rsidRPr="00CD281B">
        <w:rPr>
          <w:rStyle w:val="FootnoteReference"/>
          <w:rFonts w:ascii="Arial" w:hAnsi="Arial"/>
          <w:sz w:val="22"/>
          <w:szCs w:val="22"/>
        </w:rPr>
        <w:footnoteReference w:id="47"/>
      </w:r>
    </w:p>
    <w:p w14:paraId="52A54310" w14:textId="08D7FF57" w:rsidR="00653BF6" w:rsidRPr="00CD281B" w:rsidRDefault="00653BF6" w:rsidP="00CD281B">
      <w:pPr>
        <w:keepNext/>
        <w:tabs>
          <w:tab w:val="left" w:pos="1134"/>
        </w:tabs>
        <w:spacing w:before="120" w:after="120" w:line="360" w:lineRule="auto"/>
        <w:rPr>
          <w:rFonts w:ascii="Arial" w:hAnsi="Arial" w:cs="Arial"/>
          <w:sz w:val="24"/>
          <w:szCs w:val="24"/>
        </w:rPr>
      </w:pPr>
      <w:r w:rsidRPr="00CD281B">
        <w:rPr>
          <w:rFonts w:ascii="Arial" w:hAnsi="Arial" w:cs="Arial"/>
          <w:b/>
          <w:sz w:val="24"/>
          <w:szCs w:val="24"/>
        </w:rPr>
        <w:t xml:space="preserve">Caring for and </w:t>
      </w:r>
      <w:r w:rsidRPr="00CD281B">
        <w:rPr>
          <w:rFonts w:ascii="Arial" w:eastAsia="Calibri" w:hAnsi="Arial" w:cs="Arial"/>
          <w:b/>
          <w:sz w:val="24"/>
          <w:szCs w:val="24"/>
          <w:lang w:val="en-US"/>
        </w:rPr>
        <w:t>supporting</w:t>
      </w:r>
      <w:r w:rsidRPr="00CD281B">
        <w:rPr>
          <w:rFonts w:ascii="Arial" w:hAnsi="Arial" w:cs="Arial"/>
          <w:b/>
          <w:sz w:val="24"/>
          <w:szCs w:val="24"/>
        </w:rPr>
        <w:t xml:space="preserve"> the aged or individuals with disabilities</w:t>
      </w:r>
    </w:p>
    <w:p w14:paraId="74084BE7" w14:textId="77777777" w:rsidR="005A0D9C" w:rsidRPr="00CD281B" w:rsidRDefault="009D1C44" w:rsidP="001D60C3">
      <w:pPr>
        <w:pStyle w:val="ListParagraph"/>
        <w:numPr>
          <w:ilvl w:val="0"/>
          <w:numId w:val="5"/>
        </w:numPr>
        <w:spacing w:before="120" w:after="120" w:line="360" w:lineRule="auto"/>
        <w:rPr>
          <w:rFonts w:ascii="Arial" w:hAnsi="Arial" w:cs="Arial"/>
          <w:sz w:val="22"/>
          <w:szCs w:val="22"/>
        </w:rPr>
      </w:pPr>
      <w:bookmarkStart w:id="12" w:name="para95"/>
      <w:r w:rsidRPr="00CD281B">
        <w:rPr>
          <w:rFonts w:ascii="Arial" w:hAnsi="Arial" w:cs="Arial"/>
          <w:sz w:val="22"/>
          <w:szCs w:val="22"/>
        </w:rPr>
        <w:t>T</w:t>
      </w:r>
      <w:r w:rsidR="00653BF6" w:rsidRPr="00CD281B">
        <w:rPr>
          <w:rFonts w:ascii="Arial" w:hAnsi="Arial" w:cs="Arial"/>
          <w:sz w:val="22"/>
          <w:szCs w:val="22"/>
        </w:rPr>
        <w:t xml:space="preserve">he purpose of advancing social or public welfare, includes the purposes of caring for and supporting:  </w:t>
      </w:r>
    </w:p>
    <w:p w14:paraId="522E10D3" w14:textId="77777777" w:rsidR="0007708B" w:rsidRPr="00CD281B" w:rsidRDefault="00653BF6" w:rsidP="001D60C3">
      <w:pPr>
        <w:pStyle w:val="ListParagraph"/>
        <w:numPr>
          <w:ilvl w:val="0"/>
          <w:numId w:val="8"/>
        </w:numPr>
        <w:spacing w:before="120" w:after="120" w:line="360" w:lineRule="auto"/>
        <w:rPr>
          <w:rFonts w:ascii="Arial" w:hAnsi="Arial" w:cs="Arial"/>
          <w:sz w:val="22"/>
          <w:szCs w:val="22"/>
        </w:rPr>
      </w:pPr>
      <w:r w:rsidRPr="00CD281B">
        <w:rPr>
          <w:rFonts w:ascii="Arial" w:eastAsia="Calibri" w:hAnsi="Arial" w:cs="Arial"/>
          <w:sz w:val="22"/>
          <w:szCs w:val="22"/>
        </w:rPr>
        <w:t xml:space="preserve">the aged, or </w:t>
      </w:r>
    </w:p>
    <w:p w14:paraId="7614F66E" w14:textId="61389161" w:rsidR="00653BF6" w:rsidRPr="00CD281B" w:rsidRDefault="00653BF6" w:rsidP="001D60C3">
      <w:pPr>
        <w:pStyle w:val="ListParagraph"/>
        <w:numPr>
          <w:ilvl w:val="0"/>
          <w:numId w:val="8"/>
        </w:numPr>
        <w:spacing w:before="120" w:after="120" w:line="360" w:lineRule="auto"/>
        <w:rPr>
          <w:rFonts w:ascii="Arial" w:hAnsi="Arial" w:cs="Arial"/>
          <w:sz w:val="22"/>
          <w:szCs w:val="22"/>
        </w:rPr>
      </w:pPr>
      <w:r w:rsidRPr="00CD281B">
        <w:rPr>
          <w:rFonts w:ascii="Arial" w:eastAsia="Calibri" w:hAnsi="Arial" w:cs="Arial"/>
          <w:sz w:val="22"/>
          <w:szCs w:val="22"/>
        </w:rPr>
        <w:t>individuals with disabilities.</w:t>
      </w:r>
      <w:r w:rsidR="009D1C44" w:rsidRPr="00CD281B">
        <w:rPr>
          <w:rStyle w:val="FootnoteReference"/>
          <w:rFonts w:ascii="Arial" w:eastAsia="Calibri" w:hAnsi="Arial" w:cs="Arial"/>
          <w:sz w:val="22"/>
          <w:szCs w:val="22"/>
        </w:rPr>
        <w:footnoteReference w:id="48"/>
      </w:r>
    </w:p>
    <w:bookmarkEnd w:id="12"/>
    <w:p w14:paraId="1D3ED226" w14:textId="275C08E4" w:rsidR="00653BF6" w:rsidRPr="00CD281B" w:rsidRDefault="005D2E8E"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eastAsia="Calibri" w:hAnsi="Arial" w:cs="Arial"/>
          <w:sz w:val="22"/>
          <w:szCs w:val="22"/>
        </w:rPr>
        <w:t>C</w:t>
      </w:r>
      <w:r w:rsidR="00653BF6" w:rsidRPr="00CD281B">
        <w:rPr>
          <w:rFonts w:ascii="Arial" w:eastAsia="Calibri" w:hAnsi="Arial" w:cs="Arial"/>
          <w:sz w:val="22"/>
          <w:szCs w:val="22"/>
        </w:rPr>
        <w:t>ourts have ordinarily presumed, in the absence of evidence to the contrary, that a disposition</w:t>
      </w:r>
      <w:r w:rsidR="00C920DC" w:rsidRPr="00CD281B">
        <w:rPr>
          <w:rFonts w:ascii="Arial" w:eastAsia="Calibri" w:hAnsi="Arial" w:cs="Arial"/>
          <w:sz w:val="22"/>
          <w:szCs w:val="22"/>
        </w:rPr>
        <w:t xml:space="preserve"> or gift</w:t>
      </w:r>
      <w:r w:rsidR="00653BF6" w:rsidRPr="00CD281B">
        <w:rPr>
          <w:rFonts w:ascii="Arial" w:eastAsia="Calibri" w:hAnsi="Arial" w:cs="Arial"/>
          <w:sz w:val="22"/>
          <w:szCs w:val="22"/>
        </w:rPr>
        <w:t xml:space="preserve"> for the benefit of people of advanced age is for the purpose of relieving the needs arising from old age.</w:t>
      </w:r>
      <w:r w:rsidR="00653BF6" w:rsidRPr="00CD281B">
        <w:rPr>
          <w:rStyle w:val="FootnoteReference"/>
          <w:rFonts w:ascii="Arial" w:eastAsia="Calibri" w:hAnsi="Arial" w:cs="Arial"/>
          <w:sz w:val="22"/>
          <w:szCs w:val="22"/>
        </w:rPr>
        <w:footnoteReference w:id="49"/>
      </w:r>
      <w:r w:rsidR="00653BF6" w:rsidRPr="00CD281B">
        <w:rPr>
          <w:rFonts w:ascii="Arial" w:eastAsia="Calibri" w:hAnsi="Arial" w:cs="Arial"/>
          <w:sz w:val="22"/>
          <w:szCs w:val="22"/>
        </w:rPr>
        <w:t xml:space="preserve"> </w:t>
      </w:r>
    </w:p>
    <w:p w14:paraId="2743FCB7" w14:textId="77777777" w:rsidR="0007708B" w:rsidRPr="00CD281B" w:rsidRDefault="00653BF6"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eastAsia="Calibri" w:hAnsi="Arial" w:cs="Arial"/>
          <w:sz w:val="22"/>
          <w:szCs w:val="22"/>
        </w:rPr>
        <w:t xml:space="preserve">However, </w:t>
      </w:r>
      <w:r w:rsidR="005D2E8E" w:rsidRPr="00CD281B">
        <w:rPr>
          <w:rFonts w:ascii="Arial" w:eastAsia="Calibri" w:hAnsi="Arial" w:cs="Arial"/>
          <w:sz w:val="22"/>
          <w:szCs w:val="22"/>
        </w:rPr>
        <w:t xml:space="preserve">if </w:t>
      </w:r>
      <w:r w:rsidRPr="00CD281B">
        <w:rPr>
          <w:rFonts w:ascii="Arial" w:eastAsia="Calibri" w:hAnsi="Arial" w:cs="Arial"/>
          <w:sz w:val="22"/>
          <w:szCs w:val="22"/>
        </w:rPr>
        <w:t xml:space="preserve">the benefit is not intended to provide relief for needs attributable to </w:t>
      </w:r>
      <w:r w:rsidR="005D2E8E" w:rsidRPr="00CD281B">
        <w:rPr>
          <w:rFonts w:ascii="Arial" w:eastAsia="Calibri" w:hAnsi="Arial" w:cs="Arial"/>
          <w:sz w:val="22"/>
          <w:szCs w:val="22"/>
        </w:rPr>
        <w:t xml:space="preserve">the advanced </w:t>
      </w:r>
      <w:r w:rsidRPr="00CD281B">
        <w:rPr>
          <w:rFonts w:ascii="Arial" w:eastAsia="Calibri" w:hAnsi="Arial" w:cs="Arial"/>
          <w:sz w:val="22"/>
          <w:szCs w:val="22"/>
        </w:rPr>
        <w:t>age</w:t>
      </w:r>
      <w:r w:rsidR="005D2E8E" w:rsidRPr="00CD281B">
        <w:rPr>
          <w:rFonts w:ascii="Arial" w:eastAsia="Calibri" w:hAnsi="Arial" w:cs="Arial"/>
          <w:sz w:val="22"/>
          <w:szCs w:val="22"/>
        </w:rPr>
        <w:t xml:space="preserve"> of the beneficiaries</w:t>
      </w:r>
      <w:r w:rsidRPr="00CD281B">
        <w:rPr>
          <w:rFonts w:ascii="Arial" w:eastAsia="Calibri" w:hAnsi="Arial" w:cs="Arial"/>
          <w:sz w:val="22"/>
          <w:szCs w:val="22"/>
        </w:rPr>
        <w:t>, the purpose is unlikely to be charitable.</w:t>
      </w:r>
      <w:r w:rsidRPr="00CD281B">
        <w:rPr>
          <w:rStyle w:val="FootnoteReference"/>
          <w:rFonts w:ascii="Arial" w:eastAsia="Calibri" w:hAnsi="Arial" w:cs="Arial"/>
          <w:sz w:val="22"/>
          <w:szCs w:val="22"/>
        </w:rPr>
        <w:footnoteReference w:id="50"/>
      </w:r>
      <w:r w:rsidRPr="00CD281B">
        <w:rPr>
          <w:rFonts w:ascii="Arial" w:eastAsia="Calibri" w:hAnsi="Arial" w:cs="Arial"/>
          <w:sz w:val="22"/>
          <w:szCs w:val="22"/>
        </w:rPr>
        <w:t xml:space="preserve"> For example, an organisation set</w:t>
      </w:r>
      <w:r w:rsidR="009D1C44" w:rsidRPr="00CD281B">
        <w:rPr>
          <w:rFonts w:ascii="Arial" w:eastAsia="Calibri" w:hAnsi="Arial" w:cs="Arial"/>
          <w:sz w:val="22"/>
          <w:szCs w:val="22"/>
        </w:rPr>
        <w:t xml:space="preserve"> up</w:t>
      </w:r>
      <w:r w:rsidRPr="00CD281B">
        <w:rPr>
          <w:rFonts w:ascii="Arial" w:eastAsia="Calibri" w:hAnsi="Arial" w:cs="Arial"/>
          <w:sz w:val="22"/>
          <w:szCs w:val="22"/>
        </w:rPr>
        <w:t xml:space="preserve"> </w:t>
      </w:r>
      <w:r w:rsidR="005D2E8E" w:rsidRPr="00CD281B">
        <w:rPr>
          <w:rFonts w:ascii="Arial" w:eastAsia="Calibri" w:hAnsi="Arial" w:cs="Arial"/>
          <w:sz w:val="22"/>
          <w:szCs w:val="22"/>
        </w:rPr>
        <w:t>to</w:t>
      </w:r>
      <w:r w:rsidRPr="00CD281B">
        <w:rPr>
          <w:rFonts w:ascii="Arial" w:eastAsia="Calibri" w:hAnsi="Arial" w:cs="Arial"/>
          <w:sz w:val="22"/>
          <w:szCs w:val="22"/>
        </w:rPr>
        <w:t xml:space="preserve"> provid</w:t>
      </w:r>
      <w:r w:rsidR="005D2E8E" w:rsidRPr="00CD281B">
        <w:rPr>
          <w:rFonts w:ascii="Arial" w:eastAsia="Calibri" w:hAnsi="Arial" w:cs="Arial"/>
          <w:sz w:val="22"/>
          <w:szCs w:val="22"/>
        </w:rPr>
        <w:t>e</w:t>
      </w:r>
      <w:r w:rsidRPr="00CD281B">
        <w:rPr>
          <w:rFonts w:ascii="Arial" w:eastAsia="Calibri" w:hAnsi="Arial" w:cs="Arial"/>
          <w:sz w:val="22"/>
          <w:szCs w:val="22"/>
        </w:rPr>
        <w:t xml:space="preserve"> bungy-jumping for the elderly would not have a charitable purpose of caring for or supporting the aged.</w:t>
      </w:r>
    </w:p>
    <w:p w14:paraId="15476E1A" w14:textId="77A8FA82" w:rsidR="0007708B" w:rsidRPr="00CD281B" w:rsidRDefault="00653BF6"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eastAsia="Calibri" w:hAnsi="Arial" w:cs="Arial"/>
          <w:sz w:val="22"/>
          <w:szCs w:val="22"/>
        </w:rPr>
        <w:t xml:space="preserve">The </w:t>
      </w:r>
      <w:r w:rsidR="00670082" w:rsidRPr="00CD281B">
        <w:rPr>
          <w:rFonts w:ascii="Arial" w:eastAsia="Calibri" w:hAnsi="Arial" w:cs="Arial"/>
          <w:sz w:val="22"/>
          <w:szCs w:val="22"/>
        </w:rPr>
        <w:t xml:space="preserve">housing provided </w:t>
      </w:r>
      <w:r w:rsidR="00010D28" w:rsidRPr="00CD281B">
        <w:rPr>
          <w:rFonts w:ascii="Arial" w:eastAsia="Calibri" w:hAnsi="Arial" w:cs="Arial"/>
          <w:sz w:val="22"/>
          <w:szCs w:val="22"/>
        </w:rPr>
        <w:t xml:space="preserve">to the elderly </w:t>
      </w:r>
      <w:r w:rsidRPr="00CD281B">
        <w:rPr>
          <w:rFonts w:ascii="Arial" w:eastAsia="Calibri" w:hAnsi="Arial" w:cs="Arial"/>
          <w:sz w:val="22"/>
          <w:szCs w:val="22"/>
        </w:rPr>
        <w:t>by not-for-profit retirement and aged care facilities can be seen to relie</w:t>
      </w:r>
      <w:r w:rsidR="00670082" w:rsidRPr="00CD281B">
        <w:rPr>
          <w:rFonts w:ascii="Arial" w:eastAsia="Calibri" w:hAnsi="Arial" w:cs="Arial"/>
          <w:sz w:val="22"/>
          <w:szCs w:val="22"/>
        </w:rPr>
        <w:t>ve</w:t>
      </w:r>
      <w:r w:rsidRPr="00CD281B">
        <w:rPr>
          <w:rFonts w:ascii="Arial" w:eastAsia="Calibri" w:hAnsi="Arial" w:cs="Arial"/>
          <w:sz w:val="22"/>
          <w:szCs w:val="22"/>
        </w:rPr>
        <w:t xml:space="preserve"> needs arising from old age and so can </w:t>
      </w:r>
      <w:proofErr w:type="gramStart"/>
      <w:r w:rsidRPr="00CD281B">
        <w:rPr>
          <w:rFonts w:ascii="Arial" w:eastAsia="Calibri" w:hAnsi="Arial" w:cs="Arial"/>
          <w:sz w:val="22"/>
          <w:szCs w:val="22"/>
        </w:rPr>
        <w:t>be considered</w:t>
      </w:r>
      <w:r w:rsidR="00E37C57" w:rsidRPr="003309D1">
        <w:rPr>
          <w:rFonts w:ascii="Arial" w:eastAsia="Calibri" w:hAnsi="Arial" w:cs="Arial"/>
          <w:sz w:val="22"/>
          <w:szCs w:val="22"/>
        </w:rPr>
        <w:t xml:space="preserve"> to be</w:t>
      </w:r>
      <w:proofErr w:type="gramEnd"/>
      <w:r w:rsidRPr="00CD281B">
        <w:rPr>
          <w:rFonts w:ascii="Arial" w:eastAsia="Calibri" w:hAnsi="Arial" w:cs="Arial"/>
          <w:sz w:val="22"/>
          <w:szCs w:val="22"/>
        </w:rPr>
        <w:t xml:space="preserve"> </w:t>
      </w:r>
      <w:r w:rsidR="00010D28" w:rsidRPr="00CD281B">
        <w:rPr>
          <w:rFonts w:ascii="Arial" w:eastAsia="Calibri" w:hAnsi="Arial" w:cs="Arial"/>
          <w:sz w:val="22"/>
          <w:szCs w:val="22"/>
        </w:rPr>
        <w:t xml:space="preserve">in furtherance of </w:t>
      </w:r>
      <w:r w:rsidRPr="00CD281B">
        <w:rPr>
          <w:rFonts w:ascii="Arial" w:eastAsia="Calibri" w:hAnsi="Arial" w:cs="Arial"/>
          <w:sz w:val="22"/>
          <w:szCs w:val="22"/>
        </w:rPr>
        <w:t>charitable</w:t>
      </w:r>
      <w:r w:rsidR="00010D28" w:rsidRPr="00CD281B">
        <w:rPr>
          <w:rFonts w:ascii="Arial" w:eastAsia="Calibri" w:hAnsi="Arial" w:cs="Arial"/>
          <w:sz w:val="22"/>
          <w:szCs w:val="22"/>
        </w:rPr>
        <w:t xml:space="preserve"> purposes</w:t>
      </w:r>
      <w:r w:rsidRPr="00CD281B">
        <w:rPr>
          <w:rFonts w:ascii="Arial" w:eastAsia="Calibri" w:hAnsi="Arial" w:cs="Arial"/>
          <w:sz w:val="22"/>
          <w:szCs w:val="22"/>
        </w:rPr>
        <w:t>.</w:t>
      </w:r>
      <w:r w:rsidRPr="00CD281B">
        <w:rPr>
          <w:rStyle w:val="FootnoteReference"/>
          <w:rFonts w:ascii="Arial" w:eastAsia="Calibri" w:hAnsi="Arial" w:cs="Arial"/>
          <w:sz w:val="22"/>
          <w:szCs w:val="22"/>
        </w:rPr>
        <w:footnoteReference w:id="51"/>
      </w:r>
    </w:p>
    <w:p w14:paraId="2F233A1A" w14:textId="391D8AC6" w:rsidR="0007708B" w:rsidRPr="00CD281B" w:rsidRDefault="00670082" w:rsidP="001D60C3">
      <w:pPr>
        <w:pStyle w:val="ListParagraph"/>
        <w:numPr>
          <w:ilvl w:val="0"/>
          <w:numId w:val="5"/>
        </w:numPr>
        <w:spacing w:before="120" w:after="120" w:line="360" w:lineRule="auto"/>
        <w:rPr>
          <w:rFonts w:ascii="Arial" w:eastAsia="Calibri" w:hAnsi="Arial" w:cs="Arial"/>
          <w:sz w:val="22"/>
          <w:szCs w:val="22"/>
        </w:rPr>
      </w:pPr>
      <w:r w:rsidRPr="00CD281B">
        <w:rPr>
          <w:rFonts w:ascii="Arial" w:eastAsia="Calibri" w:hAnsi="Arial" w:cs="Arial"/>
          <w:sz w:val="22"/>
          <w:szCs w:val="22"/>
        </w:rPr>
        <w:t>Providing</w:t>
      </w:r>
      <w:r w:rsidR="00653BF6" w:rsidRPr="00CD281B">
        <w:rPr>
          <w:rFonts w:ascii="Arial" w:eastAsia="Calibri" w:hAnsi="Arial" w:cs="Arial"/>
          <w:sz w:val="22"/>
          <w:szCs w:val="22"/>
        </w:rPr>
        <w:t xml:space="preserve"> additional services such as meals,</w:t>
      </w:r>
      <w:r w:rsidR="009B0F5B" w:rsidRPr="00CD281B">
        <w:rPr>
          <w:rFonts w:ascii="Arial" w:eastAsia="Calibri" w:hAnsi="Arial" w:cs="Arial"/>
          <w:sz w:val="22"/>
          <w:szCs w:val="22"/>
        </w:rPr>
        <w:t xml:space="preserve"> or</w:t>
      </w:r>
      <w:r w:rsidR="00653BF6" w:rsidRPr="00CD281B">
        <w:rPr>
          <w:rFonts w:ascii="Arial" w:eastAsia="Calibri" w:hAnsi="Arial" w:cs="Arial"/>
          <w:sz w:val="22"/>
          <w:szCs w:val="22"/>
        </w:rPr>
        <w:t xml:space="preserve"> </w:t>
      </w:r>
      <w:r w:rsidR="009B0F5B" w:rsidRPr="00CD281B">
        <w:rPr>
          <w:rFonts w:ascii="Arial" w:eastAsia="Calibri" w:hAnsi="Arial" w:cs="Arial"/>
          <w:sz w:val="22"/>
          <w:szCs w:val="22"/>
        </w:rPr>
        <w:t xml:space="preserve">help </w:t>
      </w:r>
      <w:r w:rsidR="00653BF6" w:rsidRPr="00CD281B">
        <w:rPr>
          <w:rFonts w:ascii="Arial" w:eastAsia="Calibri" w:hAnsi="Arial" w:cs="Arial"/>
          <w:sz w:val="22"/>
          <w:szCs w:val="22"/>
        </w:rPr>
        <w:t xml:space="preserve">with shopping and other essentials, may also be </w:t>
      </w:r>
      <w:r w:rsidR="004F0041" w:rsidRPr="00CD281B">
        <w:rPr>
          <w:rFonts w:ascii="Arial" w:eastAsia="Calibri" w:hAnsi="Arial" w:cs="Arial"/>
          <w:sz w:val="22"/>
          <w:szCs w:val="22"/>
        </w:rPr>
        <w:t xml:space="preserve">carried out in furtherance of a </w:t>
      </w:r>
      <w:r w:rsidR="00653BF6" w:rsidRPr="00CD281B">
        <w:rPr>
          <w:rFonts w:ascii="Arial" w:eastAsia="Calibri" w:hAnsi="Arial" w:cs="Arial"/>
          <w:sz w:val="22"/>
          <w:szCs w:val="22"/>
        </w:rPr>
        <w:t>charitable</w:t>
      </w:r>
      <w:r w:rsidR="004F0041" w:rsidRPr="00CD281B">
        <w:rPr>
          <w:rFonts w:ascii="Arial" w:eastAsia="Calibri" w:hAnsi="Arial" w:cs="Arial"/>
          <w:sz w:val="22"/>
          <w:szCs w:val="22"/>
        </w:rPr>
        <w:t xml:space="preserve"> purpose</w:t>
      </w:r>
      <w:r w:rsidR="00653BF6" w:rsidRPr="00CD281B">
        <w:rPr>
          <w:rFonts w:ascii="Arial" w:eastAsia="Calibri" w:hAnsi="Arial" w:cs="Arial"/>
          <w:sz w:val="22"/>
          <w:szCs w:val="22"/>
        </w:rPr>
        <w:t xml:space="preserve">. Other services </w:t>
      </w:r>
      <w:r w:rsidRPr="00CD281B">
        <w:rPr>
          <w:rFonts w:ascii="Arial" w:eastAsia="Calibri" w:hAnsi="Arial" w:cs="Arial"/>
          <w:sz w:val="22"/>
          <w:szCs w:val="22"/>
        </w:rPr>
        <w:t xml:space="preserve">that </w:t>
      </w:r>
      <w:r w:rsidR="00653BF6" w:rsidRPr="00CD281B">
        <w:rPr>
          <w:rFonts w:ascii="Arial" w:eastAsia="Calibri" w:hAnsi="Arial" w:cs="Arial"/>
          <w:sz w:val="22"/>
          <w:szCs w:val="22"/>
        </w:rPr>
        <w:t xml:space="preserve">may be seen as ‘luxuries’, such as entertainment, can be ancillary to the charitable purpose of caring for and supporting the aged, and will not necessarily prevent </w:t>
      </w:r>
      <w:r w:rsidRPr="00CD281B">
        <w:rPr>
          <w:rFonts w:ascii="Arial" w:eastAsia="Calibri" w:hAnsi="Arial" w:cs="Arial"/>
          <w:sz w:val="22"/>
          <w:szCs w:val="22"/>
        </w:rPr>
        <w:t>an organisation from being considered</w:t>
      </w:r>
      <w:r w:rsidR="00653BF6" w:rsidRPr="00CD281B">
        <w:rPr>
          <w:rFonts w:ascii="Arial" w:eastAsia="Calibri" w:hAnsi="Arial" w:cs="Arial"/>
          <w:sz w:val="22"/>
          <w:szCs w:val="22"/>
        </w:rPr>
        <w:t xml:space="preserve"> charitable.</w:t>
      </w:r>
      <w:r w:rsidR="00653BF6" w:rsidRPr="00CD281B">
        <w:rPr>
          <w:rStyle w:val="FootnoteReference"/>
          <w:rFonts w:ascii="Arial" w:eastAsia="Calibri" w:hAnsi="Arial" w:cs="Arial"/>
          <w:sz w:val="22"/>
          <w:szCs w:val="22"/>
        </w:rPr>
        <w:footnoteReference w:id="52"/>
      </w:r>
    </w:p>
    <w:p w14:paraId="4F714C81" w14:textId="7672DA07" w:rsidR="00653BF6" w:rsidRPr="00CD281B" w:rsidRDefault="00670082" w:rsidP="001D60C3">
      <w:pPr>
        <w:pStyle w:val="ListParagraph"/>
        <w:numPr>
          <w:ilvl w:val="0"/>
          <w:numId w:val="5"/>
        </w:numPr>
        <w:spacing w:before="120" w:after="120" w:line="360" w:lineRule="auto"/>
        <w:rPr>
          <w:rFonts w:ascii="Arial" w:eastAsia="Calibri" w:hAnsi="Arial" w:cs="Arial"/>
          <w:sz w:val="22"/>
          <w:szCs w:val="22"/>
        </w:rPr>
      </w:pPr>
      <w:bookmarkStart w:id="13" w:name="_Ref208491601"/>
      <w:r w:rsidRPr="00CD281B">
        <w:rPr>
          <w:rFonts w:ascii="Arial" w:hAnsi="Arial" w:cs="Arial"/>
          <w:sz w:val="22"/>
          <w:szCs w:val="22"/>
        </w:rPr>
        <w:t>Similarly</w:t>
      </w:r>
      <w:r w:rsidR="00653BF6" w:rsidRPr="00CD281B">
        <w:rPr>
          <w:rFonts w:ascii="Arial" w:hAnsi="Arial" w:cs="Arial"/>
          <w:sz w:val="22"/>
          <w:szCs w:val="22"/>
        </w:rPr>
        <w:t xml:space="preserve">, </w:t>
      </w:r>
      <w:r w:rsidRPr="00CD281B">
        <w:rPr>
          <w:rFonts w:ascii="Arial" w:hAnsi="Arial" w:cs="Arial"/>
          <w:sz w:val="22"/>
          <w:szCs w:val="22"/>
        </w:rPr>
        <w:t xml:space="preserve">providing housing to relieve </w:t>
      </w:r>
      <w:r w:rsidR="00653BF6" w:rsidRPr="00CD281B">
        <w:rPr>
          <w:rFonts w:ascii="Arial" w:hAnsi="Arial" w:cs="Arial"/>
          <w:sz w:val="22"/>
          <w:szCs w:val="22"/>
        </w:rPr>
        <w:t>the needs of individuals with disabilities</w:t>
      </w:r>
      <w:r w:rsidRPr="00CD281B">
        <w:rPr>
          <w:rFonts w:ascii="Arial" w:hAnsi="Arial" w:cs="Arial"/>
          <w:sz w:val="22"/>
          <w:szCs w:val="22"/>
        </w:rPr>
        <w:t xml:space="preserve"> </w:t>
      </w:r>
      <w:r w:rsidR="004F0041" w:rsidRPr="00CD281B">
        <w:rPr>
          <w:rFonts w:ascii="Arial" w:hAnsi="Arial" w:cs="Arial"/>
          <w:sz w:val="22"/>
          <w:szCs w:val="22"/>
        </w:rPr>
        <w:t xml:space="preserve">will be in furtherance of a </w:t>
      </w:r>
      <w:r w:rsidR="00653BF6" w:rsidRPr="00CD281B">
        <w:rPr>
          <w:rFonts w:ascii="Arial" w:hAnsi="Arial" w:cs="Arial"/>
          <w:sz w:val="22"/>
          <w:szCs w:val="22"/>
        </w:rPr>
        <w:t>charitable</w:t>
      </w:r>
      <w:r w:rsidR="004F0041" w:rsidRPr="00CD281B">
        <w:rPr>
          <w:rFonts w:ascii="Arial" w:hAnsi="Arial" w:cs="Arial"/>
          <w:sz w:val="22"/>
          <w:szCs w:val="22"/>
        </w:rPr>
        <w:t xml:space="preserve"> purpose</w:t>
      </w:r>
      <w:r w:rsidR="00653BF6" w:rsidRPr="00CD281B">
        <w:rPr>
          <w:rFonts w:ascii="Arial" w:hAnsi="Arial" w:cs="Arial"/>
          <w:sz w:val="22"/>
          <w:szCs w:val="22"/>
        </w:rPr>
        <w:t>.</w:t>
      </w:r>
      <w:r w:rsidR="00653BF6" w:rsidRPr="00CD281B">
        <w:rPr>
          <w:rStyle w:val="FootnoteReference"/>
          <w:rFonts w:ascii="Arial" w:hAnsi="Arial" w:cs="Arial"/>
          <w:sz w:val="22"/>
          <w:szCs w:val="22"/>
        </w:rPr>
        <w:footnoteReference w:id="53"/>
      </w:r>
      <w:bookmarkEnd w:id="13"/>
      <w:r w:rsidR="00F50970" w:rsidRPr="00CD281B">
        <w:rPr>
          <w:rFonts w:ascii="Arial" w:hAnsi="Arial" w:cs="Arial"/>
          <w:sz w:val="22"/>
          <w:szCs w:val="22"/>
        </w:rPr>
        <w:t xml:space="preserve"> </w:t>
      </w:r>
    </w:p>
    <w:p w14:paraId="71B99AC3" w14:textId="77777777" w:rsidR="00FB2014" w:rsidRPr="00CD281B" w:rsidRDefault="00FB2014" w:rsidP="0007708B">
      <w:pPr>
        <w:keepNext/>
        <w:spacing w:before="240"/>
        <w:rPr>
          <w:rFonts w:ascii="Arial" w:hAnsi="Arial" w:cs="Arial"/>
          <w:b/>
          <w:bCs/>
          <w:sz w:val="28"/>
          <w:szCs w:val="28"/>
        </w:rPr>
      </w:pPr>
      <w:r w:rsidRPr="00CD281B">
        <w:rPr>
          <w:rFonts w:ascii="Arial" w:hAnsi="Arial" w:cs="Arial"/>
          <w:b/>
          <w:bCs/>
          <w:sz w:val="28"/>
          <w:szCs w:val="28"/>
        </w:rPr>
        <w:lastRenderedPageBreak/>
        <w:t>What kind of housing can be provided?</w:t>
      </w:r>
    </w:p>
    <w:p w14:paraId="56DAE196" w14:textId="360424C3" w:rsidR="0007708B" w:rsidRPr="00CD281B" w:rsidRDefault="008654DD"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Whether a housing provider is charitable depends on the </w:t>
      </w:r>
      <w:r w:rsidR="00FB2014" w:rsidRPr="00CD281B">
        <w:rPr>
          <w:rFonts w:ascii="Arial" w:hAnsi="Arial" w:cs="Arial"/>
          <w:sz w:val="22"/>
          <w:szCs w:val="22"/>
        </w:rPr>
        <w:t xml:space="preserve">purpose for which </w:t>
      </w:r>
      <w:r w:rsidRPr="00CD281B">
        <w:rPr>
          <w:rFonts w:ascii="Arial" w:hAnsi="Arial" w:cs="Arial"/>
          <w:sz w:val="22"/>
          <w:szCs w:val="22"/>
        </w:rPr>
        <w:t>it</w:t>
      </w:r>
      <w:r w:rsidR="00FB2014" w:rsidRPr="00CD281B">
        <w:rPr>
          <w:rFonts w:ascii="Arial" w:hAnsi="Arial" w:cs="Arial"/>
          <w:sz w:val="22"/>
          <w:szCs w:val="22"/>
        </w:rPr>
        <w:t xml:space="preserve"> provide</w:t>
      </w:r>
      <w:r w:rsidRPr="00CD281B">
        <w:rPr>
          <w:rFonts w:ascii="Arial" w:hAnsi="Arial" w:cs="Arial"/>
          <w:sz w:val="22"/>
          <w:szCs w:val="22"/>
        </w:rPr>
        <w:t>s</w:t>
      </w:r>
      <w:r w:rsidR="00FB2014" w:rsidRPr="00CD281B">
        <w:rPr>
          <w:rFonts w:ascii="Arial" w:hAnsi="Arial" w:cs="Arial"/>
          <w:sz w:val="22"/>
          <w:szCs w:val="22"/>
        </w:rPr>
        <w:t xml:space="preserve"> </w:t>
      </w:r>
      <w:r w:rsidRPr="00CD281B">
        <w:rPr>
          <w:rFonts w:ascii="Arial" w:hAnsi="Arial" w:cs="Arial"/>
          <w:sz w:val="22"/>
          <w:szCs w:val="22"/>
        </w:rPr>
        <w:t>housing</w:t>
      </w:r>
      <w:r w:rsidR="00FB2014" w:rsidRPr="00CD281B">
        <w:rPr>
          <w:rFonts w:ascii="Arial" w:hAnsi="Arial" w:cs="Arial"/>
          <w:sz w:val="22"/>
          <w:szCs w:val="22"/>
        </w:rPr>
        <w:t xml:space="preserve">. The type or form of housing is not critical </w:t>
      </w:r>
      <w:r w:rsidRPr="00CD281B">
        <w:rPr>
          <w:rFonts w:ascii="Arial" w:hAnsi="Arial" w:cs="Arial"/>
          <w:sz w:val="22"/>
          <w:szCs w:val="22"/>
        </w:rPr>
        <w:t xml:space="preserve">for </w:t>
      </w:r>
      <w:r w:rsidR="00FB2014" w:rsidRPr="00CD281B">
        <w:rPr>
          <w:rFonts w:ascii="Arial" w:hAnsi="Arial" w:cs="Arial"/>
          <w:sz w:val="22"/>
          <w:szCs w:val="22"/>
        </w:rPr>
        <w:t>this determination</w:t>
      </w:r>
      <w:r w:rsidR="006B1D64" w:rsidRPr="00CD281B">
        <w:rPr>
          <w:rFonts w:ascii="Arial" w:hAnsi="Arial" w:cs="Arial"/>
          <w:sz w:val="22"/>
          <w:szCs w:val="22"/>
        </w:rPr>
        <w:t xml:space="preserve"> and includes the forms of housing set out in paragraph</w:t>
      </w:r>
      <w:r w:rsidR="00943ED1" w:rsidRPr="00CD281B">
        <w:rPr>
          <w:rFonts w:ascii="Arial" w:hAnsi="Arial" w:cs="Arial"/>
          <w:sz w:val="22"/>
          <w:szCs w:val="22"/>
        </w:rPr>
        <w:t xml:space="preserve"> </w:t>
      </w:r>
      <w:r w:rsidR="00943ED1" w:rsidRPr="00CD281B">
        <w:rPr>
          <w:rFonts w:ascii="Arial" w:hAnsi="Arial" w:cs="Arial"/>
          <w:sz w:val="22"/>
          <w:szCs w:val="22"/>
        </w:rPr>
        <w:fldChar w:fldCharType="begin"/>
      </w:r>
      <w:r w:rsidR="00943ED1" w:rsidRPr="00CD281B">
        <w:rPr>
          <w:rFonts w:ascii="Arial" w:hAnsi="Arial" w:cs="Arial"/>
          <w:sz w:val="22"/>
          <w:szCs w:val="22"/>
        </w:rPr>
        <w:instrText xml:space="preserve"> REF _Ref212113818 \r \h  \* MERGEFORMAT </w:instrText>
      </w:r>
      <w:r w:rsidR="00943ED1" w:rsidRPr="00CD281B">
        <w:rPr>
          <w:rFonts w:ascii="Arial" w:hAnsi="Arial" w:cs="Arial"/>
          <w:sz w:val="22"/>
          <w:szCs w:val="22"/>
        </w:rPr>
      </w:r>
      <w:r w:rsidR="00943ED1" w:rsidRPr="00CD281B">
        <w:rPr>
          <w:rFonts w:ascii="Arial" w:hAnsi="Arial" w:cs="Arial"/>
          <w:sz w:val="22"/>
          <w:szCs w:val="22"/>
        </w:rPr>
        <w:fldChar w:fldCharType="separate"/>
      </w:r>
      <w:r w:rsidR="00943ED1" w:rsidRPr="00CD281B">
        <w:rPr>
          <w:rFonts w:ascii="Arial" w:hAnsi="Arial" w:cs="Arial"/>
          <w:sz w:val="22"/>
          <w:szCs w:val="22"/>
        </w:rPr>
        <w:t>5</w:t>
      </w:r>
      <w:r w:rsidR="00943ED1" w:rsidRPr="00CD281B">
        <w:rPr>
          <w:rFonts w:ascii="Arial" w:hAnsi="Arial" w:cs="Arial"/>
          <w:sz w:val="22"/>
          <w:szCs w:val="22"/>
        </w:rPr>
        <w:fldChar w:fldCharType="end"/>
      </w:r>
      <w:r w:rsidR="00FB2014" w:rsidRPr="00CD281B">
        <w:rPr>
          <w:rFonts w:ascii="Arial" w:hAnsi="Arial" w:cs="Arial"/>
          <w:sz w:val="22"/>
          <w:szCs w:val="22"/>
        </w:rPr>
        <w:t>.</w:t>
      </w:r>
    </w:p>
    <w:p w14:paraId="5A6EF8E3" w14:textId="7DC632BD" w:rsidR="00FB2014" w:rsidRPr="00CD281B" w:rsidRDefault="00FB2014" w:rsidP="007B5F4F">
      <w:pPr>
        <w:keepNext/>
        <w:spacing w:before="240"/>
        <w:rPr>
          <w:rFonts w:ascii="Arial" w:hAnsi="Arial" w:cs="Arial"/>
          <w:b/>
          <w:bCs/>
          <w:sz w:val="24"/>
          <w:szCs w:val="24"/>
        </w:rPr>
      </w:pPr>
      <w:r w:rsidRPr="00CD281B">
        <w:rPr>
          <w:rFonts w:ascii="Arial" w:hAnsi="Arial" w:cs="Arial"/>
          <w:b/>
          <w:bCs/>
          <w:sz w:val="24"/>
          <w:szCs w:val="24"/>
        </w:rPr>
        <w:t>Home ownership</w:t>
      </w:r>
      <w:r w:rsidR="007304B2" w:rsidRPr="00CD281B">
        <w:rPr>
          <w:rFonts w:ascii="Arial" w:hAnsi="Arial" w:cs="Arial"/>
          <w:b/>
          <w:bCs/>
          <w:sz w:val="24"/>
          <w:szCs w:val="24"/>
        </w:rPr>
        <w:t xml:space="preserve"> (including shared equity and rent to buy)</w:t>
      </w:r>
    </w:p>
    <w:p w14:paraId="64F1B07A" w14:textId="0BBED516" w:rsidR="00033A28" w:rsidRPr="00CD281B" w:rsidRDefault="000D65E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It is possible that a scheme </w:t>
      </w:r>
      <w:r w:rsidR="003309D1" w:rsidRPr="00CD281B">
        <w:rPr>
          <w:rFonts w:ascii="Arial" w:hAnsi="Arial" w:cs="Arial"/>
          <w:sz w:val="22"/>
          <w:szCs w:val="22"/>
        </w:rPr>
        <w:t>to help</w:t>
      </w:r>
      <w:r w:rsidRPr="00CD281B">
        <w:rPr>
          <w:rFonts w:ascii="Arial" w:hAnsi="Arial" w:cs="Arial"/>
          <w:sz w:val="22"/>
          <w:szCs w:val="22"/>
        </w:rPr>
        <w:t xml:space="preserve"> people buy their own home may be charitable.</w:t>
      </w:r>
      <w:r w:rsidRPr="00CD281B">
        <w:rPr>
          <w:rFonts w:ascii="Arial" w:hAnsi="Arial" w:cs="Arial"/>
          <w:sz w:val="22"/>
          <w:szCs w:val="22"/>
          <w:vertAlign w:val="superscript"/>
        </w:rPr>
        <w:footnoteReference w:id="54"/>
      </w:r>
      <w:r w:rsidRPr="00CD281B">
        <w:rPr>
          <w:rFonts w:ascii="Arial" w:hAnsi="Arial" w:cs="Arial"/>
          <w:sz w:val="22"/>
          <w:szCs w:val="22"/>
        </w:rPr>
        <w:t xml:space="preserve"> </w:t>
      </w:r>
    </w:p>
    <w:p w14:paraId="1C4E6A21" w14:textId="1AC0FD02" w:rsidR="00201964" w:rsidRPr="00CD281B" w:rsidRDefault="00B7730D"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Home ownership</w:t>
      </w:r>
      <w:r w:rsidR="000D65E8" w:rsidRPr="00CD281B">
        <w:rPr>
          <w:rFonts w:ascii="Arial" w:hAnsi="Arial" w:cs="Arial"/>
          <w:sz w:val="22"/>
          <w:szCs w:val="22"/>
        </w:rPr>
        <w:t xml:space="preserve"> assistance may</w:t>
      </w:r>
      <w:r w:rsidR="00033A28" w:rsidRPr="00CD281B">
        <w:rPr>
          <w:rFonts w:ascii="Arial" w:hAnsi="Arial" w:cs="Arial"/>
          <w:sz w:val="22"/>
          <w:szCs w:val="22"/>
        </w:rPr>
        <w:t xml:space="preserve"> </w:t>
      </w:r>
      <w:r w:rsidR="000D65E8" w:rsidRPr="00CD281B">
        <w:rPr>
          <w:rFonts w:ascii="Arial" w:hAnsi="Arial" w:cs="Arial"/>
          <w:sz w:val="22"/>
          <w:szCs w:val="22"/>
        </w:rPr>
        <w:t xml:space="preserve">take the form of </w:t>
      </w:r>
      <w:r w:rsidR="00FB58E0" w:rsidRPr="00CD281B">
        <w:rPr>
          <w:rFonts w:ascii="Arial" w:hAnsi="Arial" w:cs="Arial"/>
          <w:sz w:val="22"/>
          <w:szCs w:val="22"/>
        </w:rPr>
        <w:t>deposit assistance</w:t>
      </w:r>
      <w:r w:rsidR="00033A28" w:rsidRPr="00CD281B">
        <w:rPr>
          <w:rFonts w:ascii="Arial" w:hAnsi="Arial" w:cs="Arial"/>
          <w:sz w:val="22"/>
          <w:szCs w:val="22"/>
        </w:rPr>
        <w:t xml:space="preserve"> schemes</w:t>
      </w:r>
      <w:r w:rsidR="00FB58E0" w:rsidRPr="00CD281B">
        <w:rPr>
          <w:rFonts w:ascii="Arial" w:hAnsi="Arial" w:cs="Arial"/>
          <w:sz w:val="22"/>
          <w:szCs w:val="22"/>
        </w:rPr>
        <w:t xml:space="preserve">, </w:t>
      </w:r>
      <w:r w:rsidR="000D65E8" w:rsidRPr="00CD281B">
        <w:rPr>
          <w:rFonts w:ascii="Arial" w:hAnsi="Arial" w:cs="Arial"/>
          <w:sz w:val="22"/>
          <w:szCs w:val="22"/>
        </w:rPr>
        <w:t>shared ownership</w:t>
      </w:r>
      <w:r w:rsidR="007535B1" w:rsidRPr="00CD281B">
        <w:rPr>
          <w:rFonts w:ascii="Arial" w:hAnsi="Arial" w:cs="Arial"/>
          <w:sz w:val="22"/>
          <w:szCs w:val="22"/>
        </w:rPr>
        <w:t xml:space="preserve"> (also known as shared-equity)</w:t>
      </w:r>
      <w:r w:rsidR="000D65E8" w:rsidRPr="00CD281B">
        <w:rPr>
          <w:rFonts w:ascii="Arial" w:hAnsi="Arial" w:cs="Arial"/>
          <w:sz w:val="22"/>
          <w:szCs w:val="22"/>
        </w:rPr>
        <w:t xml:space="preserve">, rent-to-buy schemes, or loans with low or no interest. </w:t>
      </w:r>
    </w:p>
    <w:p w14:paraId="6111D162" w14:textId="78B70812" w:rsidR="00B229DF" w:rsidRPr="00CD281B" w:rsidRDefault="00FB2014"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A key factor in determining </w:t>
      </w:r>
      <w:r w:rsidR="00CA6537" w:rsidRPr="00CD281B">
        <w:rPr>
          <w:rFonts w:ascii="Arial" w:hAnsi="Arial" w:cs="Arial"/>
          <w:sz w:val="22"/>
          <w:szCs w:val="22"/>
        </w:rPr>
        <w:t xml:space="preserve">whether </w:t>
      </w:r>
      <w:r w:rsidRPr="00CD281B">
        <w:rPr>
          <w:rFonts w:ascii="Arial" w:hAnsi="Arial" w:cs="Arial"/>
          <w:sz w:val="22"/>
          <w:szCs w:val="22"/>
        </w:rPr>
        <w:t xml:space="preserve">a home ownership scheme is for </w:t>
      </w:r>
      <w:r w:rsidR="00B02D38" w:rsidRPr="00CD281B">
        <w:rPr>
          <w:rFonts w:ascii="Arial" w:hAnsi="Arial" w:cs="Arial"/>
          <w:sz w:val="22"/>
          <w:szCs w:val="22"/>
        </w:rPr>
        <w:t xml:space="preserve">a </w:t>
      </w:r>
      <w:r w:rsidRPr="00CD281B">
        <w:rPr>
          <w:rFonts w:ascii="Arial" w:hAnsi="Arial" w:cs="Arial"/>
          <w:sz w:val="22"/>
          <w:szCs w:val="22"/>
        </w:rPr>
        <w:t xml:space="preserve">charitable purpose </w:t>
      </w:r>
      <w:r w:rsidR="00CA6537" w:rsidRPr="00CD281B">
        <w:rPr>
          <w:rFonts w:ascii="Arial" w:hAnsi="Arial" w:cs="Arial"/>
          <w:sz w:val="22"/>
          <w:szCs w:val="22"/>
        </w:rPr>
        <w:t>is</w:t>
      </w:r>
      <w:r w:rsidRPr="00CD281B">
        <w:rPr>
          <w:rFonts w:ascii="Arial" w:hAnsi="Arial" w:cs="Arial"/>
          <w:sz w:val="22"/>
          <w:szCs w:val="22"/>
        </w:rPr>
        <w:t xml:space="preserve"> </w:t>
      </w:r>
      <w:r w:rsidR="009D46E9">
        <w:rPr>
          <w:rFonts w:ascii="Arial" w:hAnsi="Arial" w:cs="Arial"/>
          <w:sz w:val="22"/>
          <w:szCs w:val="22"/>
        </w:rPr>
        <w:t>if</w:t>
      </w:r>
      <w:r w:rsidR="009D46E9" w:rsidRPr="00CD281B">
        <w:rPr>
          <w:rFonts w:ascii="Arial" w:hAnsi="Arial" w:cs="Arial"/>
          <w:sz w:val="22"/>
          <w:szCs w:val="22"/>
        </w:rPr>
        <w:t xml:space="preserve"> </w:t>
      </w:r>
      <w:r w:rsidR="00CA6537" w:rsidRPr="00CD281B">
        <w:rPr>
          <w:rFonts w:ascii="Arial" w:hAnsi="Arial" w:cs="Arial"/>
          <w:sz w:val="22"/>
          <w:szCs w:val="22"/>
        </w:rPr>
        <w:t xml:space="preserve">the </w:t>
      </w:r>
      <w:r w:rsidRPr="00CD281B">
        <w:rPr>
          <w:rFonts w:ascii="Arial" w:hAnsi="Arial" w:cs="Arial"/>
          <w:sz w:val="22"/>
          <w:szCs w:val="22"/>
        </w:rPr>
        <w:t>intended beneficiaries have a</w:t>
      </w:r>
      <w:r w:rsidR="00CA6537" w:rsidRPr="00CD281B">
        <w:rPr>
          <w:rFonts w:ascii="Arial" w:hAnsi="Arial" w:cs="Arial"/>
          <w:sz w:val="22"/>
          <w:szCs w:val="22"/>
        </w:rPr>
        <w:t xml:space="preserve"> recognised charitable</w:t>
      </w:r>
      <w:r w:rsidRPr="00CD281B">
        <w:rPr>
          <w:rFonts w:ascii="Arial" w:hAnsi="Arial" w:cs="Arial"/>
          <w:sz w:val="22"/>
          <w:szCs w:val="22"/>
        </w:rPr>
        <w:t xml:space="preserve"> need that the scheme</w:t>
      </w:r>
      <w:r w:rsidR="00CA6537" w:rsidRPr="00CD281B">
        <w:rPr>
          <w:rFonts w:ascii="Arial" w:hAnsi="Arial" w:cs="Arial"/>
          <w:sz w:val="22"/>
          <w:szCs w:val="22"/>
        </w:rPr>
        <w:t xml:space="preserve"> will alleviate</w:t>
      </w:r>
      <w:r w:rsidRPr="00CD281B">
        <w:rPr>
          <w:rFonts w:ascii="Arial" w:hAnsi="Arial" w:cs="Arial"/>
          <w:sz w:val="22"/>
          <w:szCs w:val="22"/>
        </w:rPr>
        <w:t xml:space="preserve">. </w:t>
      </w:r>
      <w:r w:rsidR="00C21AF9" w:rsidRPr="00CD281B">
        <w:rPr>
          <w:rFonts w:ascii="Arial" w:hAnsi="Arial" w:cs="Arial"/>
          <w:sz w:val="22"/>
          <w:szCs w:val="22"/>
        </w:rPr>
        <w:t xml:space="preserve">‘Charitable need’ in this context means something more than </w:t>
      </w:r>
      <w:r w:rsidR="00DE054B" w:rsidRPr="00CD281B">
        <w:rPr>
          <w:rFonts w:ascii="Arial" w:hAnsi="Arial" w:cs="Arial"/>
          <w:sz w:val="22"/>
          <w:szCs w:val="22"/>
        </w:rPr>
        <w:t xml:space="preserve">the </w:t>
      </w:r>
      <w:r w:rsidR="00C21AF9" w:rsidRPr="00CD281B">
        <w:rPr>
          <w:rFonts w:ascii="Arial" w:hAnsi="Arial" w:cs="Arial"/>
          <w:sz w:val="22"/>
          <w:szCs w:val="22"/>
        </w:rPr>
        <w:t>issues commonly experienced by the public, such as general problems with the inability to purchase a home in a desirable location</w:t>
      </w:r>
      <w:r w:rsidR="009104E1" w:rsidRPr="00CD281B">
        <w:rPr>
          <w:rFonts w:ascii="Arial" w:hAnsi="Arial" w:cs="Arial"/>
          <w:sz w:val="22"/>
          <w:szCs w:val="22"/>
        </w:rPr>
        <w:t>.</w:t>
      </w:r>
      <w:r w:rsidR="00B071C6" w:rsidRPr="00CD281B">
        <w:rPr>
          <w:rFonts w:ascii="Arial" w:hAnsi="Arial" w:cs="Arial"/>
          <w:sz w:val="22"/>
          <w:szCs w:val="22"/>
          <w:vertAlign w:val="superscript"/>
        </w:rPr>
        <w:footnoteReference w:id="55"/>
      </w:r>
    </w:p>
    <w:p w14:paraId="6DE804F4" w14:textId="6D640DF5" w:rsidR="00B229DF" w:rsidRPr="00CD281B" w:rsidRDefault="00FB2014"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For example, in </w:t>
      </w:r>
      <w:r w:rsidRPr="00CD281B">
        <w:rPr>
          <w:rFonts w:ascii="Arial" w:hAnsi="Arial" w:cs="Arial"/>
          <w:i/>
          <w:iCs/>
          <w:sz w:val="22"/>
          <w:szCs w:val="22"/>
        </w:rPr>
        <w:t>Joseph Rowntree Memorial Trust Housing Association Ltd and others v Attorney-General</w:t>
      </w:r>
      <w:r w:rsidRPr="00CD281B">
        <w:rPr>
          <w:sz w:val="22"/>
          <w:szCs w:val="22"/>
          <w:vertAlign w:val="superscript"/>
        </w:rPr>
        <w:footnoteReference w:id="56"/>
      </w:r>
      <w:r w:rsidRPr="00CD281B">
        <w:rPr>
          <w:rFonts w:ascii="Arial" w:hAnsi="Arial" w:cs="Arial"/>
          <w:sz w:val="22"/>
          <w:szCs w:val="22"/>
        </w:rPr>
        <w:t xml:space="preserve"> the </w:t>
      </w:r>
      <w:r w:rsidR="00CA6537" w:rsidRPr="00CD281B">
        <w:rPr>
          <w:rFonts w:ascii="Arial" w:hAnsi="Arial" w:cs="Arial"/>
          <w:sz w:val="22"/>
          <w:szCs w:val="22"/>
        </w:rPr>
        <w:t>c</w:t>
      </w:r>
      <w:r w:rsidRPr="00CD281B">
        <w:rPr>
          <w:rFonts w:ascii="Arial" w:hAnsi="Arial" w:cs="Arial"/>
          <w:sz w:val="22"/>
          <w:szCs w:val="22"/>
        </w:rPr>
        <w:t xml:space="preserve">ourt </w:t>
      </w:r>
      <w:r w:rsidR="004D7E9D" w:rsidRPr="00CD281B">
        <w:rPr>
          <w:rFonts w:ascii="Arial" w:hAnsi="Arial" w:cs="Arial"/>
          <w:sz w:val="22"/>
          <w:szCs w:val="22"/>
        </w:rPr>
        <w:t>decided that</w:t>
      </w:r>
      <w:r w:rsidRPr="00CD281B">
        <w:rPr>
          <w:rFonts w:ascii="Arial" w:hAnsi="Arial" w:cs="Arial"/>
          <w:sz w:val="22"/>
          <w:szCs w:val="22"/>
        </w:rPr>
        <w:t xml:space="preserve"> schemes </w:t>
      </w:r>
      <w:r w:rsidR="00EE4EF2" w:rsidRPr="00AA6B28">
        <w:rPr>
          <w:rFonts w:ascii="Arial" w:hAnsi="Arial" w:cs="Arial"/>
          <w:sz w:val="22"/>
          <w:szCs w:val="22"/>
        </w:rPr>
        <w:t>to help</w:t>
      </w:r>
      <w:r w:rsidRPr="00CD281B">
        <w:rPr>
          <w:rFonts w:ascii="Arial" w:hAnsi="Arial" w:cs="Arial"/>
          <w:sz w:val="22"/>
          <w:szCs w:val="22"/>
        </w:rPr>
        <w:t xml:space="preserve"> elderly people purchase interest</w:t>
      </w:r>
      <w:r w:rsidR="00026B75" w:rsidRPr="00CD281B">
        <w:rPr>
          <w:rFonts w:ascii="Arial" w:hAnsi="Arial" w:cs="Arial"/>
          <w:sz w:val="22"/>
          <w:szCs w:val="22"/>
        </w:rPr>
        <w:t>s</w:t>
      </w:r>
      <w:r w:rsidRPr="00CD281B">
        <w:rPr>
          <w:rFonts w:ascii="Arial" w:hAnsi="Arial" w:cs="Arial"/>
          <w:sz w:val="22"/>
          <w:szCs w:val="22"/>
        </w:rPr>
        <w:t xml:space="preserve"> in dwellings were charitable. The schemes involved the construction of small self-contained dwellings for sale to elderly people on long leases in consideration of a capital payment. </w:t>
      </w:r>
    </w:p>
    <w:p w14:paraId="4313F882" w14:textId="795FDE81" w:rsidR="00FB2014" w:rsidRPr="00CD281B" w:rsidRDefault="00FB2014"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w:t>
      </w:r>
      <w:r w:rsidR="00CA6537" w:rsidRPr="00CD281B">
        <w:rPr>
          <w:rFonts w:ascii="Arial" w:hAnsi="Arial" w:cs="Arial"/>
          <w:sz w:val="22"/>
          <w:szCs w:val="22"/>
        </w:rPr>
        <w:t>c</w:t>
      </w:r>
      <w:r w:rsidRPr="00CD281B">
        <w:rPr>
          <w:rFonts w:ascii="Arial" w:hAnsi="Arial" w:cs="Arial"/>
          <w:sz w:val="22"/>
          <w:szCs w:val="22"/>
        </w:rPr>
        <w:t xml:space="preserve">ourt observed that: </w:t>
      </w:r>
    </w:p>
    <w:p w14:paraId="70315A7B" w14:textId="77777777" w:rsidR="00FB2014" w:rsidRPr="00CD281B" w:rsidRDefault="00FB2014" w:rsidP="00B229DF">
      <w:pPr>
        <w:spacing w:before="120" w:after="120" w:line="360" w:lineRule="auto"/>
        <w:ind w:left="1080"/>
        <w:rPr>
          <w:rFonts w:ascii="Arial" w:hAnsi="Arial" w:cs="Arial"/>
        </w:rPr>
      </w:pPr>
      <w:r w:rsidRPr="00CD281B">
        <w:rPr>
          <w:rFonts w:ascii="Arial" w:hAnsi="Arial" w:cs="Arial"/>
        </w:rPr>
        <w:t>[t]he word ‘relief’ [in the charitable purpose of ‘the relief of aged, impotent or poor persons’] implies that the persons in question have a need attributable to their condition as aged, impotent or poor persons which requires alleviating, which those persons could not alleviate, or would find difficulty in alleviating themselves from their own resources. The word ‘relief’ is not synonymous with ‘benefit’.</w:t>
      </w:r>
      <w:r w:rsidRPr="00CD281B">
        <w:rPr>
          <w:rFonts w:ascii="Arial" w:hAnsi="Arial" w:cs="Arial"/>
          <w:vertAlign w:val="superscript"/>
        </w:rPr>
        <w:footnoteReference w:id="57"/>
      </w:r>
      <w:r w:rsidRPr="00CD281B">
        <w:rPr>
          <w:rFonts w:ascii="Arial" w:hAnsi="Arial" w:cs="Arial"/>
          <w:vertAlign w:val="superscript"/>
        </w:rPr>
        <w:t xml:space="preserve"> </w:t>
      </w:r>
      <w:r w:rsidRPr="00CD281B">
        <w:rPr>
          <w:rFonts w:ascii="Arial" w:hAnsi="Arial" w:cs="Arial"/>
        </w:rPr>
        <w:t xml:space="preserve"> </w:t>
      </w:r>
    </w:p>
    <w:p w14:paraId="56A054D5" w14:textId="1F62056D" w:rsidR="00B229DF" w:rsidRPr="00CD281B" w:rsidRDefault="00FB2014"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schemes were intended to relieve the need for special housing </w:t>
      </w:r>
      <w:r w:rsidR="00FA4934">
        <w:rPr>
          <w:rFonts w:ascii="Arial" w:hAnsi="Arial" w:cs="Arial"/>
          <w:sz w:val="22"/>
          <w:szCs w:val="22"/>
        </w:rPr>
        <w:t>among</w:t>
      </w:r>
      <w:r w:rsidR="00FA4934" w:rsidRPr="00CD281B">
        <w:rPr>
          <w:rFonts w:ascii="Arial" w:hAnsi="Arial" w:cs="Arial"/>
          <w:sz w:val="22"/>
          <w:szCs w:val="22"/>
        </w:rPr>
        <w:t xml:space="preserve"> </w:t>
      </w:r>
      <w:r w:rsidRPr="00CD281B">
        <w:rPr>
          <w:rFonts w:ascii="Arial" w:hAnsi="Arial" w:cs="Arial"/>
          <w:sz w:val="22"/>
          <w:szCs w:val="22"/>
        </w:rPr>
        <w:t>a group of elderly</w:t>
      </w:r>
      <w:r w:rsidR="00B02D38" w:rsidRPr="00CD281B">
        <w:rPr>
          <w:rFonts w:ascii="Arial" w:hAnsi="Arial" w:cs="Arial"/>
          <w:sz w:val="22"/>
          <w:szCs w:val="22"/>
        </w:rPr>
        <w:t xml:space="preserve"> people</w:t>
      </w:r>
      <w:r w:rsidRPr="00CD281B">
        <w:rPr>
          <w:rFonts w:ascii="Arial" w:hAnsi="Arial" w:cs="Arial"/>
          <w:sz w:val="22"/>
          <w:szCs w:val="22"/>
        </w:rPr>
        <w:t xml:space="preserve"> who did not qualify for special housing provided by local authorities. </w:t>
      </w:r>
      <w:r w:rsidR="00612C22" w:rsidRPr="00CD281B">
        <w:rPr>
          <w:rFonts w:ascii="Arial" w:hAnsi="Arial" w:cs="Arial"/>
          <w:sz w:val="22"/>
          <w:szCs w:val="22"/>
        </w:rPr>
        <w:t xml:space="preserve">The schemes were crafted to </w:t>
      </w:r>
      <w:r w:rsidR="00AA6B28">
        <w:rPr>
          <w:rFonts w:ascii="Arial" w:hAnsi="Arial" w:cs="Arial"/>
          <w:sz w:val="22"/>
          <w:szCs w:val="22"/>
        </w:rPr>
        <w:t>help</w:t>
      </w:r>
      <w:r w:rsidR="00AA6B28" w:rsidRPr="00CD281B">
        <w:rPr>
          <w:rFonts w:ascii="Arial" w:hAnsi="Arial" w:cs="Arial"/>
          <w:sz w:val="22"/>
          <w:szCs w:val="22"/>
        </w:rPr>
        <w:t xml:space="preserve"> </w:t>
      </w:r>
      <w:r w:rsidR="00AF5557" w:rsidRPr="00CD281B">
        <w:rPr>
          <w:rFonts w:ascii="Arial" w:hAnsi="Arial" w:cs="Arial"/>
          <w:sz w:val="22"/>
          <w:szCs w:val="22"/>
        </w:rPr>
        <w:t xml:space="preserve">elderly </w:t>
      </w:r>
      <w:r w:rsidR="0017464C">
        <w:rPr>
          <w:rFonts w:ascii="Arial" w:hAnsi="Arial" w:cs="Arial"/>
          <w:sz w:val="22"/>
          <w:szCs w:val="22"/>
        </w:rPr>
        <w:t xml:space="preserve">people </w:t>
      </w:r>
      <w:r w:rsidR="00AF5557" w:rsidRPr="00CD281B">
        <w:rPr>
          <w:rFonts w:ascii="Arial" w:hAnsi="Arial" w:cs="Arial"/>
          <w:sz w:val="22"/>
          <w:szCs w:val="22"/>
        </w:rPr>
        <w:t xml:space="preserve">purchase an interest in property </w:t>
      </w:r>
      <w:r w:rsidR="00AA6B28">
        <w:rPr>
          <w:rFonts w:ascii="Arial" w:hAnsi="Arial" w:cs="Arial"/>
          <w:sz w:val="22"/>
          <w:szCs w:val="22"/>
        </w:rPr>
        <w:t xml:space="preserve">that would provide them </w:t>
      </w:r>
      <w:r w:rsidR="002935B9">
        <w:rPr>
          <w:rFonts w:ascii="Arial" w:hAnsi="Arial" w:cs="Arial"/>
          <w:sz w:val="22"/>
          <w:szCs w:val="22"/>
        </w:rPr>
        <w:t xml:space="preserve">with </w:t>
      </w:r>
      <w:r w:rsidR="00612C22" w:rsidRPr="00CD281B">
        <w:rPr>
          <w:rFonts w:ascii="Arial" w:hAnsi="Arial" w:cs="Arial"/>
          <w:sz w:val="22"/>
          <w:szCs w:val="22"/>
        </w:rPr>
        <w:t>protection from inflation.</w:t>
      </w:r>
      <w:r w:rsidRPr="00CD281B">
        <w:rPr>
          <w:rFonts w:ascii="Arial" w:hAnsi="Arial" w:cs="Arial"/>
          <w:sz w:val="22"/>
          <w:szCs w:val="22"/>
        </w:rPr>
        <w:t xml:space="preserve"> The court was satisfied that the need </w:t>
      </w:r>
      <w:r w:rsidR="00612C22" w:rsidRPr="00CD281B">
        <w:rPr>
          <w:rFonts w:ascii="Arial" w:hAnsi="Arial" w:cs="Arial"/>
          <w:sz w:val="22"/>
          <w:szCs w:val="22"/>
        </w:rPr>
        <w:t>to provide housing specially designed for the elderly</w:t>
      </w:r>
      <w:r w:rsidR="00400EFE">
        <w:rPr>
          <w:rFonts w:ascii="Arial" w:hAnsi="Arial" w:cs="Arial"/>
          <w:sz w:val="22"/>
          <w:szCs w:val="22"/>
        </w:rPr>
        <w:t xml:space="preserve"> </w:t>
      </w:r>
      <w:r w:rsidR="0017464C">
        <w:rPr>
          <w:rFonts w:ascii="Arial" w:hAnsi="Arial" w:cs="Arial"/>
          <w:sz w:val="22"/>
          <w:szCs w:val="22"/>
        </w:rPr>
        <w:t>–</w:t>
      </w:r>
      <w:r w:rsidR="007975A3">
        <w:rPr>
          <w:rFonts w:ascii="Arial" w:hAnsi="Arial" w:cs="Arial"/>
          <w:sz w:val="22"/>
          <w:szCs w:val="22"/>
        </w:rPr>
        <w:t xml:space="preserve"> and</w:t>
      </w:r>
      <w:r w:rsidR="00612C22" w:rsidRPr="00CD281B">
        <w:rPr>
          <w:rFonts w:ascii="Arial" w:hAnsi="Arial" w:cs="Arial"/>
          <w:sz w:val="22"/>
          <w:szCs w:val="22"/>
        </w:rPr>
        <w:t xml:space="preserve"> in a form that allowed them to </w:t>
      </w:r>
      <w:r w:rsidR="00612C22" w:rsidRPr="00CD281B">
        <w:rPr>
          <w:rFonts w:ascii="Arial" w:hAnsi="Arial" w:cs="Arial"/>
          <w:sz w:val="22"/>
          <w:szCs w:val="22"/>
        </w:rPr>
        <w:lastRenderedPageBreak/>
        <w:t>purchase an interest in the property</w:t>
      </w:r>
      <w:r w:rsidR="00400EFE">
        <w:rPr>
          <w:rFonts w:ascii="Arial" w:hAnsi="Arial" w:cs="Arial"/>
          <w:sz w:val="22"/>
          <w:szCs w:val="22"/>
        </w:rPr>
        <w:t xml:space="preserve"> –</w:t>
      </w:r>
      <w:r w:rsidR="00612C22" w:rsidRPr="00CD281B">
        <w:rPr>
          <w:rFonts w:ascii="Arial" w:hAnsi="Arial" w:cs="Arial"/>
          <w:sz w:val="22"/>
          <w:szCs w:val="22"/>
        </w:rPr>
        <w:t xml:space="preserve"> </w:t>
      </w:r>
      <w:r w:rsidRPr="00CD281B">
        <w:rPr>
          <w:rFonts w:ascii="Arial" w:hAnsi="Arial" w:cs="Arial"/>
          <w:sz w:val="22"/>
          <w:szCs w:val="22"/>
        </w:rPr>
        <w:t>was attributable to age</w:t>
      </w:r>
      <w:r w:rsidR="0017464C">
        <w:rPr>
          <w:rFonts w:ascii="Arial" w:hAnsi="Arial" w:cs="Arial"/>
          <w:sz w:val="22"/>
          <w:szCs w:val="22"/>
        </w:rPr>
        <w:t>,</w:t>
      </w:r>
      <w:r w:rsidRPr="00CD281B">
        <w:rPr>
          <w:rFonts w:ascii="Arial" w:hAnsi="Arial" w:cs="Arial"/>
          <w:sz w:val="22"/>
          <w:szCs w:val="22"/>
        </w:rPr>
        <w:t xml:space="preserve"> and that the schemes were for the relief of that need</w:t>
      </w:r>
      <w:r w:rsidR="00CA6537" w:rsidRPr="00CD281B">
        <w:rPr>
          <w:rFonts w:ascii="Arial" w:hAnsi="Arial" w:cs="Arial"/>
          <w:sz w:val="22"/>
          <w:szCs w:val="22"/>
        </w:rPr>
        <w:t>. The scheme</w:t>
      </w:r>
      <w:r w:rsidR="00612C22" w:rsidRPr="00CD281B">
        <w:rPr>
          <w:rFonts w:ascii="Arial" w:hAnsi="Arial" w:cs="Arial"/>
          <w:sz w:val="22"/>
          <w:szCs w:val="22"/>
        </w:rPr>
        <w:t>s</w:t>
      </w:r>
      <w:r w:rsidR="00CA6537" w:rsidRPr="00CD281B">
        <w:rPr>
          <w:rFonts w:ascii="Arial" w:hAnsi="Arial" w:cs="Arial"/>
          <w:sz w:val="22"/>
          <w:szCs w:val="22"/>
        </w:rPr>
        <w:t xml:space="preserve"> w</w:t>
      </w:r>
      <w:r w:rsidR="00612C22" w:rsidRPr="00CD281B">
        <w:rPr>
          <w:rFonts w:ascii="Arial" w:hAnsi="Arial" w:cs="Arial"/>
          <w:sz w:val="22"/>
          <w:szCs w:val="22"/>
        </w:rPr>
        <w:t>ere</w:t>
      </w:r>
      <w:r w:rsidR="00CA6537" w:rsidRPr="00CD281B">
        <w:rPr>
          <w:rFonts w:ascii="Arial" w:hAnsi="Arial" w:cs="Arial"/>
          <w:sz w:val="22"/>
          <w:szCs w:val="22"/>
        </w:rPr>
        <w:t xml:space="preserve">, </w:t>
      </w:r>
      <w:r w:rsidRPr="00CD281B">
        <w:rPr>
          <w:rFonts w:ascii="Arial" w:hAnsi="Arial" w:cs="Arial"/>
          <w:sz w:val="22"/>
          <w:szCs w:val="22"/>
        </w:rPr>
        <w:t>therefore</w:t>
      </w:r>
      <w:r w:rsidR="00CA6537" w:rsidRPr="00CD281B">
        <w:rPr>
          <w:rFonts w:ascii="Arial" w:hAnsi="Arial" w:cs="Arial"/>
          <w:sz w:val="22"/>
          <w:szCs w:val="22"/>
        </w:rPr>
        <w:t>,</w:t>
      </w:r>
      <w:r w:rsidRPr="00CD281B">
        <w:rPr>
          <w:rFonts w:ascii="Arial" w:hAnsi="Arial" w:cs="Arial"/>
          <w:sz w:val="22"/>
          <w:szCs w:val="22"/>
        </w:rPr>
        <w:t xml:space="preserve"> charitable. </w:t>
      </w:r>
    </w:p>
    <w:p w14:paraId="7A087C3E" w14:textId="47765E4D" w:rsidR="00B229DF" w:rsidRPr="00CD281B" w:rsidRDefault="007E746C"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In determining whether a home ownership scheme is pursued for the relief of poverty, the focus will be on the needs of the people eligible to participate and their ability to meet those needs. </w:t>
      </w:r>
      <w:r w:rsidR="00FB2014" w:rsidRPr="00CD281B">
        <w:rPr>
          <w:rFonts w:ascii="Arial" w:hAnsi="Arial" w:cs="Arial"/>
          <w:sz w:val="22"/>
          <w:szCs w:val="22"/>
        </w:rPr>
        <w:t>Subject to an individual’s particular circumstances, if a person is able to afford rental accommodation</w:t>
      </w:r>
      <w:r w:rsidRPr="00CD281B">
        <w:rPr>
          <w:rFonts w:ascii="Arial" w:hAnsi="Arial" w:cs="Arial"/>
          <w:sz w:val="22"/>
          <w:szCs w:val="22"/>
        </w:rPr>
        <w:t xml:space="preserve"> as a reasonable alternative</w:t>
      </w:r>
      <w:r w:rsidR="00FB2014" w:rsidRPr="00CD281B">
        <w:rPr>
          <w:rFonts w:ascii="Arial" w:hAnsi="Arial" w:cs="Arial"/>
          <w:sz w:val="22"/>
          <w:szCs w:val="22"/>
        </w:rPr>
        <w:t xml:space="preserve"> that would afford a modest standard of living</w:t>
      </w:r>
      <w:r w:rsidR="00CD5245" w:rsidRPr="00CD281B">
        <w:rPr>
          <w:rFonts w:ascii="Arial" w:hAnsi="Arial" w:cs="Arial"/>
          <w:sz w:val="22"/>
          <w:szCs w:val="22"/>
        </w:rPr>
        <w:t xml:space="preserve"> in an area </w:t>
      </w:r>
      <w:r w:rsidR="00FD6E56" w:rsidRPr="00CD281B">
        <w:rPr>
          <w:rFonts w:ascii="Arial" w:hAnsi="Arial" w:cs="Arial"/>
          <w:sz w:val="22"/>
          <w:szCs w:val="22"/>
        </w:rPr>
        <w:t>in which</w:t>
      </w:r>
      <w:r w:rsidR="00CD5245" w:rsidRPr="00CD281B">
        <w:rPr>
          <w:rFonts w:ascii="Arial" w:hAnsi="Arial" w:cs="Arial"/>
          <w:sz w:val="22"/>
          <w:szCs w:val="22"/>
        </w:rPr>
        <w:t xml:space="preserve"> they may reasonably be expected to live</w:t>
      </w:r>
      <w:r w:rsidR="00FB2014" w:rsidRPr="00CD281B">
        <w:rPr>
          <w:rFonts w:ascii="Arial" w:hAnsi="Arial" w:cs="Arial"/>
          <w:sz w:val="22"/>
          <w:szCs w:val="22"/>
        </w:rPr>
        <w:t>, they are unlikely to be ‘poor’ in the charitable sense.</w:t>
      </w:r>
      <w:r w:rsidR="00FB2014" w:rsidRPr="00CD281B">
        <w:rPr>
          <w:rFonts w:ascii="Arial" w:hAnsi="Arial" w:cs="Arial"/>
          <w:sz w:val="22"/>
          <w:szCs w:val="22"/>
          <w:vertAlign w:val="superscript"/>
        </w:rPr>
        <w:footnoteReference w:id="58"/>
      </w:r>
      <w:r w:rsidR="00FB2014" w:rsidRPr="00CD281B">
        <w:rPr>
          <w:rFonts w:ascii="Arial" w:hAnsi="Arial" w:cs="Arial"/>
          <w:sz w:val="22"/>
          <w:szCs w:val="22"/>
        </w:rPr>
        <w:t xml:space="preserve"> </w:t>
      </w:r>
      <w:r w:rsidR="004B5B25" w:rsidRPr="00CD281B">
        <w:rPr>
          <w:rFonts w:ascii="Arial" w:hAnsi="Arial" w:cs="Arial"/>
          <w:sz w:val="22"/>
          <w:szCs w:val="22"/>
        </w:rPr>
        <w:t>The ‘need’ relates to suitable accommodation for a modest standard of living, not home ownership.</w:t>
      </w:r>
      <w:r w:rsidR="00FB2014" w:rsidRPr="00CD281B">
        <w:rPr>
          <w:rFonts w:ascii="Arial" w:hAnsi="Arial" w:cs="Arial"/>
          <w:sz w:val="22"/>
          <w:szCs w:val="22"/>
        </w:rPr>
        <w:t xml:space="preserve"> </w:t>
      </w:r>
    </w:p>
    <w:p w14:paraId="0C8AEA73" w14:textId="3D5B3FB6" w:rsidR="004B5B25" w:rsidRPr="00CD281B" w:rsidRDefault="00AD53E0"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I</w:t>
      </w:r>
      <w:r w:rsidR="004B5B25" w:rsidRPr="00CD281B">
        <w:rPr>
          <w:rFonts w:ascii="Arial" w:hAnsi="Arial" w:cs="Arial"/>
          <w:sz w:val="22"/>
          <w:szCs w:val="22"/>
        </w:rPr>
        <w:t xml:space="preserve">n line with the factors set out at paragraph </w:t>
      </w:r>
      <w:r w:rsidR="0072195E" w:rsidRPr="00CD281B">
        <w:rPr>
          <w:rFonts w:ascii="Arial" w:hAnsi="Arial" w:cs="Arial"/>
          <w:sz w:val="22"/>
          <w:szCs w:val="22"/>
        </w:rPr>
        <w:fldChar w:fldCharType="begin"/>
      </w:r>
      <w:r w:rsidR="0072195E" w:rsidRPr="00CD281B">
        <w:rPr>
          <w:rFonts w:ascii="Arial" w:hAnsi="Arial" w:cs="Arial"/>
          <w:sz w:val="22"/>
          <w:szCs w:val="22"/>
        </w:rPr>
        <w:instrText xml:space="preserve"> REF _Ref208486348 \r \h </w:instrText>
      </w:r>
      <w:r w:rsidR="00AA6B28">
        <w:rPr>
          <w:rFonts w:ascii="Arial" w:hAnsi="Arial" w:cs="Arial"/>
          <w:sz w:val="22"/>
          <w:szCs w:val="22"/>
        </w:rPr>
        <w:instrText xml:space="preserve"> \* MERGEFORMAT </w:instrText>
      </w:r>
      <w:r w:rsidR="0072195E" w:rsidRPr="00CD281B">
        <w:rPr>
          <w:rFonts w:ascii="Arial" w:hAnsi="Arial" w:cs="Arial"/>
          <w:sz w:val="22"/>
          <w:szCs w:val="22"/>
        </w:rPr>
      </w:r>
      <w:r w:rsidR="0072195E" w:rsidRPr="00CD281B">
        <w:rPr>
          <w:rFonts w:ascii="Arial" w:hAnsi="Arial" w:cs="Arial"/>
          <w:sz w:val="22"/>
          <w:szCs w:val="22"/>
        </w:rPr>
        <w:fldChar w:fldCharType="separate"/>
      </w:r>
      <w:r w:rsidR="00943ED1" w:rsidRPr="00CD281B">
        <w:rPr>
          <w:rFonts w:ascii="Arial" w:hAnsi="Arial" w:cs="Arial"/>
          <w:sz w:val="22"/>
          <w:szCs w:val="22"/>
        </w:rPr>
        <w:t>39</w:t>
      </w:r>
      <w:r w:rsidR="0072195E" w:rsidRPr="00CD281B">
        <w:rPr>
          <w:rFonts w:ascii="Arial" w:hAnsi="Arial" w:cs="Arial"/>
          <w:sz w:val="22"/>
          <w:szCs w:val="22"/>
        </w:rPr>
        <w:fldChar w:fldCharType="end"/>
      </w:r>
      <w:r w:rsidR="004B5B25" w:rsidRPr="00CD281B">
        <w:rPr>
          <w:rFonts w:ascii="Arial" w:hAnsi="Arial" w:cs="Arial"/>
          <w:sz w:val="22"/>
          <w:szCs w:val="22"/>
        </w:rPr>
        <w:t xml:space="preserve">, </w:t>
      </w:r>
      <w:r w:rsidR="006A70BB" w:rsidRPr="00CD281B">
        <w:rPr>
          <w:rFonts w:ascii="Arial" w:hAnsi="Arial" w:cs="Arial"/>
          <w:sz w:val="22"/>
          <w:szCs w:val="22"/>
        </w:rPr>
        <w:t>it is</w:t>
      </w:r>
      <w:r w:rsidR="00A92A71" w:rsidRPr="00CD281B">
        <w:rPr>
          <w:rFonts w:ascii="Arial" w:hAnsi="Arial" w:cs="Arial"/>
          <w:sz w:val="22"/>
          <w:szCs w:val="22"/>
        </w:rPr>
        <w:t xml:space="preserve"> </w:t>
      </w:r>
      <w:r w:rsidR="006A70BB" w:rsidRPr="00CD281B">
        <w:rPr>
          <w:rFonts w:ascii="Arial" w:hAnsi="Arial" w:cs="Arial"/>
          <w:sz w:val="22"/>
          <w:szCs w:val="22"/>
        </w:rPr>
        <w:t>relevant to consider</w:t>
      </w:r>
      <w:r w:rsidR="004B5B25" w:rsidRPr="00CD281B">
        <w:rPr>
          <w:rFonts w:ascii="Arial" w:hAnsi="Arial" w:cs="Arial"/>
          <w:sz w:val="22"/>
          <w:szCs w:val="22"/>
        </w:rPr>
        <w:t>:</w:t>
      </w:r>
    </w:p>
    <w:p w14:paraId="0C2888AD" w14:textId="70A80547" w:rsidR="004B5B25" w:rsidRPr="00CD281B" w:rsidRDefault="00122855" w:rsidP="00CD281B">
      <w:pPr>
        <w:pStyle w:val="ListParagraph"/>
        <w:keepNext/>
        <w:numPr>
          <w:ilvl w:val="0"/>
          <w:numId w:val="4"/>
        </w:numPr>
        <w:spacing w:before="120" w:after="120" w:line="360" w:lineRule="auto"/>
        <w:ind w:left="1077" w:hanging="357"/>
        <w:contextualSpacing w:val="0"/>
        <w:rPr>
          <w:rFonts w:ascii="Arial" w:hAnsi="Arial" w:cs="Arial"/>
          <w:sz w:val="22"/>
          <w:szCs w:val="22"/>
        </w:rPr>
      </w:pPr>
      <w:r w:rsidRPr="00CD281B">
        <w:rPr>
          <w:rFonts w:ascii="Arial" w:hAnsi="Arial" w:cs="Arial"/>
          <w:sz w:val="22"/>
          <w:szCs w:val="22"/>
        </w:rPr>
        <w:t xml:space="preserve">a person’s need to obtain accommodation in a location and its surrounds, which may mean that commuting or relocating is not a reasonable alternative </w:t>
      </w:r>
    </w:p>
    <w:p w14:paraId="62FE1F30" w14:textId="6CCD79A3" w:rsidR="00122855" w:rsidRPr="00CD281B" w:rsidRDefault="00122855" w:rsidP="00CD281B">
      <w:pPr>
        <w:pStyle w:val="ListParagraph"/>
        <w:keepNext/>
        <w:numPr>
          <w:ilvl w:val="0"/>
          <w:numId w:val="4"/>
        </w:numPr>
        <w:spacing w:before="120" w:after="120" w:line="360" w:lineRule="auto"/>
        <w:ind w:left="1077" w:hanging="357"/>
        <w:contextualSpacing w:val="0"/>
        <w:rPr>
          <w:rFonts w:ascii="Arial" w:hAnsi="Arial" w:cs="Arial"/>
          <w:sz w:val="22"/>
          <w:szCs w:val="22"/>
        </w:rPr>
      </w:pPr>
      <w:r w:rsidRPr="00CD281B">
        <w:rPr>
          <w:rFonts w:ascii="Arial" w:hAnsi="Arial" w:cs="Arial"/>
          <w:sz w:val="22"/>
          <w:szCs w:val="22"/>
        </w:rPr>
        <w:t>the availability</w:t>
      </w:r>
      <w:r w:rsidR="003C1655" w:rsidRPr="00CD281B">
        <w:rPr>
          <w:rFonts w:ascii="Arial" w:hAnsi="Arial" w:cs="Arial"/>
          <w:sz w:val="22"/>
          <w:szCs w:val="22"/>
        </w:rPr>
        <w:t xml:space="preserve"> </w:t>
      </w:r>
      <w:r w:rsidRPr="00CD281B">
        <w:rPr>
          <w:rFonts w:ascii="Arial" w:hAnsi="Arial" w:cs="Arial"/>
          <w:sz w:val="22"/>
          <w:szCs w:val="22"/>
        </w:rPr>
        <w:t>and affordability of suitable rental accommodation in a particular area and its surrounds, which may mean that rental accommodation is not a reasonable alternative, and</w:t>
      </w:r>
    </w:p>
    <w:p w14:paraId="259B36CA" w14:textId="0A2313B2" w:rsidR="00122855" w:rsidRPr="00CD281B" w:rsidRDefault="00F016CC" w:rsidP="00CD281B">
      <w:pPr>
        <w:pStyle w:val="ListParagraph"/>
        <w:keepNext/>
        <w:numPr>
          <w:ilvl w:val="0"/>
          <w:numId w:val="4"/>
        </w:numPr>
        <w:spacing w:before="120" w:after="120" w:line="360" w:lineRule="auto"/>
        <w:ind w:left="1077" w:hanging="357"/>
        <w:contextualSpacing w:val="0"/>
        <w:rPr>
          <w:rFonts w:ascii="Arial" w:hAnsi="Arial" w:cs="Arial"/>
          <w:sz w:val="22"/>
          <w:szCs w:val="22"/>
        </w:rPr>
      </w:pPr>
      <w:r w:rsidRPr="00CD281B">
        <w:rPr>
          <w:rFonts w:ascii="Arial" w:hAnsi="Arial" w:cs="Arial"/>
          <w:sz w:val="22"/>
          <w:szCs w:val="22"/>
        </w:rPr>
        <w:t xml:space="preserve">any information about </w:t>
      </w:r>
      <w:r w:rsidR="00122855" w:rsidRPr="00CD281B">
        <w:rPr>
          <w:rFonts w:ascii="Arial" w:hAnsi="Arial" w:cs="Arial"/>
          <w:sz w:val="22"/>
          <w:szCs w:val="22"/>
        </w:rPr>
        <w:t>why home ownership is a more effective or necessary means to address a particular need</w:t>
      </w:r>
      <w:r w:rsidR="00850082" w:rsidRPr="00CD281B">
        <w:rPr>
          <w:rFonts w:ascii="Arial" w:hAnsi="Arial" w:cs="Arial"/>
          <w:sz w:val="22"/>
          <w:szCs w:val="22"/>
        </w:rPr>
        <w:t xml:space="preserve">, including in circumstances of </w:t>
      </w:r>
      <w:r w:rsidR="00731FF3" w:rsidRPr="00CD281B">
        <w:rPr>
          <w:rFonts w:ascii="Arial" w:hAnsi="Arial" w:cs="Arial"/>
          <w:sz w:val="22"/>
          <w:szCs w:val="22"/>
        </w:rPr>
        <w:t xml:space="preserve">entrenched, </w:t>
      </w:r>
      <w:r w:rsidR="00850082" w:rsidRPr="00CD281B">
        <w:rPr>
          <w:rFonts w:ascii="Arial" w:hAnsi="Arial" w:cs="Arial"/>
          <w:sz w:val="22"/>
          <w:szCs w:val="22"/>
        </w:rPr>
        <w:t>inter-generational poverty</w:t>
      </w:r>
      <w:r w:rsidR="00122855" w:rsidRPr="00CD281B">
        <w:rPr>
          <w:rFonts w:ascii="Arial" w:hAnsi="Arial" w:cs="Arial"/>
          <w:sz w:val="22"/>
          <w:szCs w:val="22"/>
        </w:rPr>
        <w:t>.</w:t>
      </w:r>
    </w:p>
    <w:p w14:paraId="04C7C852" w14:textId="3F92A9EB" w:rsidR="00B229DF" w:rsidRPr="00CD281B" w:rsidRDefault="008B62A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Commissioner </w:t>
      </w:r>
      <w:r w:rsidR="00550E06" w:rsidRPr="00CD281B">
        <w:rPr>
          <w:rFonts w:ascii="Arial" w:hAnsi="Arial" w:cs="Arial"/>
          <w:sz w:val="22"/>
          <w:szCs w:val="22"/>
        </w:rPr>
        <w:t>accepts that in some circumstances, a</w:t>
      </w:r>
      <w:r w:rsidR="00DC2B3C" w:rsidRPr="00CD281B">
        <w:rPr>
          <w:rFonts w:ascii="Arial" w:hAnsi="Arial" w:cs="Arial"/>
          <w:sz w:val="22"/>
          <w:szCs w:val="22"/>
        </w:rPr>
        <w:t xml:space="preserve"> person or household with sufficient means to </w:t>
      </w:r>
      <w:r w:rsidR="00962CAF" w:rsidRPr="00CD281B">
        <w:rPr>
          <w:rFonts w:ascii="Arial" w:hAnsi="Arial" w:cs="Arial"/>
          <w:sz w:val="22"/>
          <w:szCs w:val="22"/>
        </w:rPr>
        <w:t xml:space="preserve">meet </w:t>
      </w:r>
      <w:r w:rsidR="00DC2B3C" w:rsidRPr="00CD281B">
        <w:rPr>
          <w:rFonts w:ascii="Arial" w:hAnsi="Arial" w:cs="Arial"/>
          <w:sz w:val="22"/>
          <w:szCs w:val="22"/>
        </w:rPr>
        <w:t>mortgage</w:t>
      </w:r>
      <w:r w:rsidR="00962CAF" w:rsidRPr="00CD281B">
        <w:rPr>
          <w:rFonts w:ascii="Arial" w:hAnsi="Arial" w:cs="Arial"/>
          <w:sz w:val="22"/>
          <w:szCs w:val="22"/>
        </w:rPr>
        <w:t xml:space="preserve"> repayments</w:t>
      </w:r>
      <w:r w:rsidR="00BB6230" w:rsidRPr="00CD281B">
        <w:rPr>
          <w:rFonts w:ascii="Arial" w:hAnsi="Arial" w:cs="Arial"/>
          <w:sz w:val="22"/>
          <w:szCs w:val="22"/>
        </w:rPr>
        <w:t xml:space="preserve"> or fund a deposit</w:t>
      </w:r>
      <w:r w:rsidR="001957E3">
        <w:rPr>
          <w:rFonts w:ascii="Arial" w:hAnsi="Arial" w:cs="Arial"/>
          <w:sz w:val="22"/>
          <w:szCs w:val="22"/>
        </w:rPr>
        <w:t xml:space="preserve"> –</w:t>
      </w:r>
      <w:r w:rsidR="00CB1E10" w:rsidRPr="00CD281B">
        <w:rPr>
          <w:rFonts w:ascii="Arial" w:hAnsi="Arial" w:cs="Arial"/>
          <w:sz w:val="22"/>
          <w:szCs w:val="22"/>
        </w:rPr>
        <w:t xml:space="preserve"> particularly on a shared-equity basis</w:t>
      </w:r>
      <w:r w:rsidR="001957E3">
        <w:rPr>
          <w:rFonts w:ascii="Arial" w:hAnsi="Arial" w:cs="Arial"/>
          <w:sz w:val="22"/>
          <w:szCs w:val="22"/>
        </w:rPr>
        <w:t xml:space="preserve"> – </w:t>
      </w:r>
      <w:r w:rsidR="00550E06" w:rsidRPr="00CD281B">
        <w:rPr>
          <w:rFonts w:ascii="Arial" w:hAnsi="Arial" w:cs="Arial"/>
          <w:sz w:val="22"/>
          <w:szCs w:val="22"/>
        </w:rPr>
        <w:t xml:space="preserve">may </w:t>
      </w:r>
      <w:r w:rsidR="008F60C6" w:rsidRPr="00CD281B">
        <w:rPr>
          <w:rFonts w:ascii="Arial" w:hAnsi="Arial" w:cs="Arial"/>
          <w:sz w:val="22"/>
          <w:szCs w:val="22"/>
        </w:rPr>
        <w:t>b</w:t>
      </w:r>
      <w:r w:rsidR="00550E06" w:rsidRPr="00CD281B">
        <w:rPr>
          <w:rFonts w:ascii="Arial" w:hAnsi="Arial" w:cs="Arial"/>
          <w:sz w:val="22"/>
          <w:szCs w:val="22"/>
        </w:rPr>
        <w:t>e experiencing poverty, distress or disadvantage.</w:t>
      </w:r>
      <w:r w:rsidR="00021964" w:rsidRPr="00CD281B">
        <w:rPr>
          <w:rFonts w:ascii="Arial" w:hAnsi="Arial" w:cs="Arial"/>
          <w:sz w:val="22"/>
          <w:szCs w:val="22"/>
        </w:rPr>
        <w:t xml:space="preserve"> </w:t>
      </w:r>
      <w:r w:rsidR="00B83143" w:rsidRPr="00CD281B">
        <w:rPr>
          <w:rFonts w:ascii="Arial" w:hAnsi="Arial" w:cs="Arial"/>
          <w:sz w:val="22"/>
          <w:szCs w:val="22"/>
        </w:rPr>
        <w:t>It is reasonable for</w:t>
      </w:r>
      <w:r w:rsidR="00903595" w:rsidRPr="00CD281B">
        <w:rPr>
          <w:rFonts w:ascii="Arial" w:hAnsi="Arial" w:cs="Arial"/>
          <w:sz w:val="22"/>
          <w:szCs w:val="22"/>
        </w:rPr>
        <w:t xml:space="preserve"> charities </w:t>
      </w:r>
      <w:r w:rsidR="009C188D" w:rsidRPr="00CD281B">
        <w:rPr>
          <w:rFonts w:ascii="Arial" w:hAnsi="Arial" w:cs="Arial"/>
          <w:sz w:val="22"/>
          <w:szCs w:val="22"/>
        </w:rPr>
        <w:t>to</w:t>
      </w:r>
      <w:r w:rsidR="00903595" w:rsidRPr="00CD281B">
        <w:rPr>
          <w:rFonts w:ascii="Arial" w:hAnsi="Arial" w:cs="Arial"/>
          <w:sz w:val="22"/>
          <w:szCs w:val="22"/>
        </w:rPr>
        <w:t xml:space="preserve"> consider a</w:t>
      </w:r>
      <w:r w:rsidR="00021964" w:rsidRPr="00CD281B">
        <w:rPr>
          <w:rFonts w:ascii="Arial" w:hAnsi="Arial" w:cs="Arial"/>
          <w:sz w:val="22"/>
          <w:szCs w:val="22"/>
        </w:rPr>
        <w:t xml:space="preserve"> beneficiary’s capacity to </w:t>
      </w:r>
      <w:r w:rsidR="00903595" w:rsidRPr="00CD281B">
        <w:rPr>
          <w:rFonts w:ascii="Arial" w:hAnsi="Arial" w:cs="Arial"/>
          <w:sz w:val="22"/>
          <w:szCs w:val="22"/>
        </w:rPr>
        <w:t xml:space="preserve">buy </w:t>
      </w:r>
      <w:r w:rsidR="000C7094" w:rsidRPr="00CD281B">
        <w:rPr>
          <w:rFonts w:ascii="Arial" w:hAnsi="Arial" w:cs="Arial"/>
          <w:sz w:val="22"/>
          <w:szCs w:val="22"/>
        </w:rPr>
        <w:t xml:space="preserve">without </w:t>
      </w:r>
      <w:r w:rsidR="00C97560">
        <w:rPr>
          <w:rFonts w:ascii="Arial" w:hAnsi="Arial" w:cs="Arial"/>
          <w:sz w:val="22"/>
          <w:szCs w:val="22"/>
        </w:rPr>
        <w:t xml:space="preserve">experiencing </w:t>
      </w:r>
      <w:r w:rsidR="000C7094" w:rsidRPr="00CD281B">
        <w:rPr>
          <w:rFonts w:ascii="Arial" w:hAnsi="Arial" w:cs="Arial"/>
          <w:sz w:val="22"/>
          <w:szCs w:val="22"/>
        </w:rPr>
        <w:t xml:space="preserve">excessive hardship </w:t>
      </w:r>
      <w:r w:rsidR="00C97560">
        <w:rPr>
          <w:rFonts w:ascii="Arial" w:hAnsi="Arial" w:cs="Arial"/>
          <w:sz w:val="22"/>
          <w:szCs w:val="22"/>
        </w:rPr>
        <w:t>due to</w:t>
      </w:r>
      <w:r w:rsidR="00903595" w:rsidRPr="00CD281B">
        <w:rPr>
          <w:rFonts w:ascii="Arial" w:hAnsi="Arial" w:cs="Arial"/>
          <w:sz w:val="22"/>
          <w:szCs w:val="22"/>
        </w:rPr>
        <w:t xml:space="preserve"> the terms offered.</w:t>
      </w:r>
      <w:r w:rsidR="00550E06" w:rsidRPr="00CD281B">
        <w:rPr>
          <w:rFonts w:ascii="Arial" w:hAnsi="Arial" w:cs="Arial"/>
          <w:sz w:val="22"/>
          <w:szCs w:val="22"/>
        </w:rPr>
        <w:t xml:space="preserve"> </w:t>
      </w:r>
    </w:p>
    <w:p w14:paraId="3EAE7DF5" w14:textId="07C2CC4D" w:rsidR="000E79EB" w:rsidRPr="00CD281B" w:rsidRDefault="000E79EB"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Commissioner also recognises that in line with broader changes to the operating environment of community housing providers, enabling home ownership may be </w:t>
      </w:r>
      <w:r w:rsidR="006B3716" w:rsidRPr="00CD281B">
        <w:rPr>
          <w:rFonts w:ascii="Arial" w:hAnsi="Arial" w:cs="Arial"/>
          <w:sz w:val="22"/>
          <w:szCs w:val="22"/>
        </w:rPr>
        <w:t>a</w:t>
      </w:r>
      <w:r w:rsidR="0098525D" w:rsidRPr="00CD281B">
        <w:rPr>
          <w:rFonts w:ascii="Arial" w:hAnsi="Arial" w:cs="Arial"/>
          <w:sz w:val="22"/>
          <w:szCs w:val="22"/>
        </w:rPr>
        <w:t>n</w:t>
      </w:r>
      <w:r w:rsidRPr="00CD281B">
        <w:rPr>
          <w:rFonts w:ascii="Arial" w:hAnsi="Arial" w:cs="Arial"/>
          <w:sz w:val="22"/>
          <w:szCs w:val="22"/>
        </w:rPr>
        <w:t xml:space="preserve"> efficient, effective and cost-effective way of relieving housing need among a group of beneficiaries (particularly in contrast to providing a long-term rental subsidy). </w:t>
      </w:r>
    </w:p>
    <w:p w14:paraId="136A7797" w14:textId="788D7203" w:rsidR="00E75FA2" w:rsidRPr="00CD281B" w:rsidRDefault="000E79EB" w:rsidP="001D60C3">
      <w:pPr>
        <w:pStyle w:val="ListParagraph"/>
        <w:numPr>
          <w:ilvl w:val="0"/>
          <w:numId w:val="5"/>
        </w:numPr>
        <w:spacing w:before="120" w:after="120" w:line="360" w:lineRule="auto"/>
        <w:rPr>
          <w:rFonts w:ascii="Arial" w:hAnsi="Arial" w:cs="Arial"/>
          <w:sz w:val="22"/>
          <w:szCs w:val="22"/>
        </w:rPr>
      </w:pPr>
      <w:bookmarkStart w:id="14" w:name="_Ref209684854"/>
      <w:r w:rsidRPr="00CD281B">
        <w:rPr>
          <w:rFonts w:ascii="Arial" w:hAnsi="Arial" w:cs="Arial"/>
          <w:sz w:val="22"/>
          <w:szCs w:val="22"/>
        </w:rPr>
        <w:t>However, p</w:t>
      </w:r>
      <w:r w:rsidR="00516F5B" w:rsidRPr="00CD281B">
        <w:rPr>
          <w:rFonts w:ascii="Arial" w:hAnsi="Arial" w:cs="Arial"/>
          <w:sz w:val="22"/>
          <w:szCs w:val="22"/>
        </w:rPr>
        <w:t>roviding h</w:t>
      </w:r>
      <w:r w:rsidR="00FB2014" w:rsidRPr="00CD281B">
        <w:rPr>
          <w:rFonts w:ascii="Arial" w:hAnsi="Arial" w:cs="Arial"/>
          <w:sz w:val="22"/>
          <w:szCs w:val="22"/>
        </w:rPr>
        <w:t>ousing through a home ownership scheme rather than rental assistance or access to other form</w:t>
      </w:r>
      <w:r w:rsidR="00516F5B" w:rsidRPr="00CD281B">
        <w:rPr>
          <w:rFonts w:ascii="Arial" w:hAnsi="Arial" w:cs="Arial"/>
          <w:sz w:val="22"/>
          <w:szCs w:val="22"/>
        </w:rPr>
        <w:t>s</w:t>
      </w:r>
      <w:r w:rsidR="00FB2014" w:rsidRPr="00CD281B">
        <w:rPr>
          <w:rFonts w:ascii="Arial" w:hAnsi="Arial" w:cs="Arial"/>
          <w:sz w:val="22"/>
          <w:szCs w:val="22"/>
        </w:rPr>
        <w:t xml:space="preserve"> of accommodation</w:t>
      </w:r>
      <w:r w:rsidR="00516F5B" w:rsidRPr="00CD281B">
        <w:rPr>
          <w:rFonts w:ascii="Arial" w:hAnsi="Arial" w:cs="Arial"/>
          <w:sz w:val="22"/>
          <w:szCs w:val="22"/>
        </w:rPr>
        <w:t xml:space="preserve"> may</w:t>
      </w:r>
      <w:r w:rsidR="00FB2014" w:rsidRPr="00CD281B">
        <w:rPr>
          <w:rFonts w:ascii="Arial" w:hAnsi="Arial" w:cs="Arial"/>
          <w:sz w:val="22"/>
          <w:szCs w:val="22"/>
        </w:rPr>
        <w:t xml:space="preserve"> </w:t>
      </w:r>
      <w:r w:rsidR="00516F5B" w:rsidRPr="00CD281B">
        <w:rPr>
          <w:rFonts w:ascii="Arial" w:hAnsi="Arial" w:cs="Arial"/>
          <w:sz w:val="22"/>
          <w:szCs w:val="22"/>
        </w:rPr>
        <w:t xml:space="preserve">lead to </w:t>
      </w:r>
      <w:r w:rsidR="00FB2014" w:rsidRPr="00CD281B">
        <w:rPr>
          <w:rFonts w:ascii="Arial" w:hAnsi="Arial" w:cs="Arial"/>
          <w:sz w:val="22"/>
          <w:szCs w:val="22"/>
        </w:rPr>
        <w:t>beneficiaries receiv</w:t>
      </w:r>
      <w:r w:rsidR="00516F5B" w:rsidRPr="00CD281B">
        <w:rPr>
          <w:rFonts w:ascii="Arial" w:hAnsi="Arial" w:cs="Arial"/>
          <w:sz w:val="22"/>
          <w:szCs w:val="22"/>
        </w:rPr>
        <w:t>ing</w:t>
      </w:r>
      <w:r w:rsidR="00FB2014" w:rsidRPr="00CD281B">
        <w:rPr>
          <w:rFonts w:ascii="Arial" w:hAnsi="Arial" w:cs="Arial"/>
          <w:sz w:val="22"/>
          <w:szCs w:val="22"/>
        </w:rPr>
        <w:t xml:space="preserve"> a private benefit that is no</w:t>
      </w:r>
      <w:r w:rsidR="00516F5B" w:rsidRPr="00CD281B">
        <w:rPr>
          <w:rFonts w:ascii="Arial" w:hAnsi="Arial" w:cs="Arial"/>
          <w:sz w:val="22"/>
          <w:szCs w:val="22"/>
        </w:rPr>
        <w:t xml:space="preserve">t </w:t>
      </w:r>
      <w:r w:rsidR="00FB2014" w:rsidRPr="00CD281B">
        <w:rPr>
          <w:rFonts w:ascii="Arial" w:hAnsi="Arial" w:cs="Arial"/>
          <w:sz w:val="22"/>
          <w:szCs w:val="22"/>
        </w:rPr>
        <w:t xml:space="preserve">ancillary or </w:t>
      </w:r>
      <w:r w:rsidR="00184329" w:rsidRPr="00CD281B">
        <w:rPr>
          <w:rFonts w:ascii="Arial" w:hAnsi="Arial" w:cs="Arial"/>
          <w:sz w:val="22"/>
          <w:szCs w:val="22"/>
        </w:rPr>
        <w:t xml:space="preserve">not </w:t>
      </w:r>
      <w:r w:rsidR="00FB2014" w:rsidRPr="00CD281B">
        <w:rPr>
          <w:rFonts w:ascii="Arial" w:hAnsi="Arial" w:cs="Arial"/>
          <w:sz w:val="22"/>
          <w:szCs w:val="22"/>
        </w:rPr>
        <w:t xml:space="preserve">incidental to </w:t>
      </w:r>
      <w:r w:rsidR="00516F5B" w:rsidRPr="00CD281B">
        <w:rPr>
          <w:rFonts w:ascii="Arial" w:hAnsi="Arial" w:cs="Arial"/>
          <w:sz w:val="22"/>
          <w:szCs w:val="22"/>
        </w:rPr>
        <w:t>a</w:t>
      </w:r>
      <w:r w:rsidR="00FB2014" w:rsidRPr="00CD281B">
        <w:rPr>
          <w:rFonts w:ascii="Arial" w:hAnsi="Arial" w:cs="Arial"/>
          <w:sz w:val="22"/>
          <w:szCs w:val="22"/>
        </w:rPr>
        <w:t xml:space="preserve"> charitable purpose.</w:t>
      </w:r>
      <w:r w:rsidR="00FB2014" w:rsidRPr="00CD281B">
        <w:rPr>
          <w:rFonts w:ascii="Arial" w:hAnsi="Arial" w:cs="Arial"/>
          <w:sz w:val="22"/>
          <w:szCs w:val="22"/>
          <w:vertAlign w:val="superscript"/>
        </w:rPr>
        <w:footnoteReference w:id="59"/>
      </w:r>
      <w:bookmarkEnd w:id="14"/>
      <w:r w:rsidR="00FB2014" w:rsidRPr="00CD281B">
        <w:rPr>
          <w:rFonts w:ascii="Arial" w:hAnsi="Arial" w:cs="Arial"/>
          <w:sz w:val="22"/>
          <w:szCs w:val="22"/>
        </w:rPr>
        <w:t xml:space="preserve"> </w:t>
      </w:r>
    </w:p>
    <w:p w14:paraId="65845916" w14:textId="3D60AA05" w:rsidR="00B229DF" w:rsidRPr="00CD281B" w:rsidRDefault="00F016CC" w:rsidP="001D60C3">
      <w:pPr>
        <w:pStyle w:val="ListParagraph"/>
        <w:numPr>
          <w:ilvl w:val="0"/>
          <w:numId w:val="5"/>
        </w:numPr>
        <w:spacing w:before="120" w:after="120" w:line="360" w:lineRule="auto"/>
        <w:rPr>
          <w:rFonts w:ascii="Arial" w:hAnsi="Arial" w:cs="Arial"/>
          <w:sz w:val="22"/>
          <w:szCs w:val="22"/>
        </w:rPr>
      </w:pPr>
      <w:bookmarkStart w:id="15" w:name="_Ref209178735"/>
      <w:r w:rsidRPr="00CD281B">
        <w:rPr>
          <w:rFonts w:ascii="Arial" w:hAnsi="Arial" w:cs="Arial"/>
          <w:sz w:val="22"/>
          <w:szCs w:val="22"/>
        </w:rPr>
        <w:lastRenderedPageBreak/>
        <w:t>A</w:t>
      </w:r>
      <w:r w:rsidR="00A61FB3" w:rsidRPr="00CD281B">
        <w:rPr>
          <w:rFonts w:ascii="Arial" w:hAnsi="Arial" w:cs="Arial"/>
          <w:sz w:val="22"/>
          <w:szCs w:val="22"/>
        </w:rPr>
        <w:t xml:space="preserve"> </w:t>
      </w:r>
      <w:r w:rsidR="00A2022A" w:rsidRPr="00CD281B">
        <w:rPr>
          <w:rFonts w:ascii="Arial" w:hAnsi="Arial" w:cs="Arial"/>
          <w:sz w:val="22"/>
          <w:szCs w:val="22"/>
        </w:rPr>
        <w:t xml:space="preserve">private benefit is </w:t>
      </w:r>
      <w:r w:rsidR="00721D94" w:rsidRPr="00CD281B">
        <w:rPr>
          <w:rFonts w:ascii="Arial" w:hAnsi="Arial" w:cs="Arial"/>
          <w:sz w:val="22"/>
          <w:szCs w:val="22"/>
        </w:rPr>
        <w:t>generally</w:t>
      </w:r>
      <w:r w:rsidR="00A2022A" w:rsidRPr="00CD281B">
        <w:rPr>
          <w:rFonts w:ascii="Arial" w:hAnsi="Arial" w:cs="Arial"/>
          <w:sz w:val="22"/>
          <w:szCs w:val="22"/>
        </w:rPr>
        <w:t xml:space="preserve"> a benefit that a person receives </w:t>
      </w:r>
      <w:r w:rsidR="00A2022A" w:rsidRPr="00CD281B">
        <w:rPr>
          <w:rFonts w:ascii="Arial" w:hAnsi="Arial" w:cs="Arial"/>
          <w:i/>
          <w:iCs/>
          <w:sz w:val="22"/>
          <w:szCs w:val="22"/>
        </w:rPr>
        <w:t xml:space="preserve">other than </w:t>
      </w:r>
      <w:r w:rsidR="00A2022A" w:rsidRPr="00CD281B">
        <w:rPr>
          <w:rFonts w:ascii="Arial" w:hAnsi="Arial" w:cs="Arial"/>
          <w:sz w:val="22"/>
          <w:szCs w:val="22"/>
        </w:rPr>
        <w:t xml:space="preserve">as a beneficiary. </w:t>
      </w:r>
      <w:r w:rsidR="001C51CE" w:rsidRPr="00CD281B">
        <w:rPr>
          <w:rFonts w:ascii="Arial" w:hAnsi="Arial" w:cs="Arial"/>
          <w:sz w:val="22"/>
          <w:szCs w:val="22"/>
        </w:rPr>
        <w:t>However, t</w:t>
      </w:r>
      <w:r w:rsidR="00A61FB3" w:rsidRPr="00CD281B">
        <w:rPr>
          <w:rFonts w:ascii="Arial" w:hAnsi="Arial" w:cs="Arial"/>
          <w:sz w:val="22"/>
          <w:szCs w:val="22"/>
        </w:rPr>
        <w:t xml:space="preserve">he over-provision of a benefit </w:t>
      </w:r>
      <w:r w:rsidR="00B76489" w:rsidRPr="00CD281B">
        <w:rPr>
          <w:rFonts w:ascii="Arial" w:hAnsi="Arial" w:cs="Arial"/>
          <w:sz w:val="22"/>
          <w:szCs w:val="22"/>
        </w:rPr>
        <w:t>to a beneficiary</w:t>
      </w:r>
      <w:r w:rsidR="00A61FB3" w:rsidRPr="00CD281B">
        <w:rPr>
          <w:rFonts w:ascii="Arial" w:hAnsi="Arial" w:cs="Arial"/>
          <w:sz w:val="22"/>
          <w:szCs w:val="22"/>
        </w:rPr>
        <w:t xml:space="preserve"> or benefit that does </w:t>
      </w:r>
      <w:r w:rsidR="00F10790" w:rsidRPr="00CD281B">
        <w:rPr>
          <w:rFonts w:ascii="Arial" w:hAnsi="Arial" w:cs="Arial"/>
          <w:sz w:val="22"/>
          <w:szCs w:val="22"/>
        </w:rPr>
        <w:t xml:space="preserve">significantly </w:t>
      </w:r>
      <w:r w:rsidR="00A61FB3" w:rsidRPr="00CD281B">
        <w:rPr>
          <w:rFonts w:ascii="Arial" w:hAnsi="Arial" w:cs="Arial"/>
          <w:sz w:val="22"/>
          <w:szCs w:val="22"/>
        </w:rPr>
        <w:t xml:space="preserve">more than meet or relieve a </w:t>
      </w:r>
      <w:r w:rsidR="00CA175B" w:rsidRPr="00CD281B">
        <w:rPr>
          <w:rFonts w:ascii="Arial" w:hAnsi="Arial" w:cs="Arial"/>
          <w:sz w:val="22"/>
          <w:szCs w:val="22"/>
        </w:rPr>
        <w:t xml:space="preserve">recognised </w:t>
      </w:r>
      <w:r w:rsidR="00A61FB3" w:rsidRPr="00CD281B">
        <w:rPr>
          <w:rFonts w:ascii="Arial" w:hAnsi="Arial" w:cs="Arial"/>
          <w:sz w:val="22"/>
          <w:szCs w:val="22"/>
        </w:rPr>
        <w:t>charitable need may</w:t>
      </w:r>
      <w:r w:rsidR="00F10790" w:rsidRPr="00CD281B">
        <w:rPr>
          <w:rFonts w:ascii="Arial" w:hAnsi="Arial" w:cs="Arial"/>
          <w:sz w:val="22"/>
          <w:szCs w:val="22"/>
        </w:rPr>
        <w:t xml:space="preserve"> </w:t>
      </w:r>
      <w:r w:rsidR="00A2022A" w:rsidRPr="00CD281B">
        <w:rPr>
          <w:rFonts w:ascii="Arial" w:hAnsi="Arial" w:cs="Arial"/>
          <w:sz w:val="22"/>
          <w:szCs w:val="22"/>
        </w:rPr>
        <w:t xml:space="preserve">also </w:t>
      </w:r>
      <w:r w:rsidR="00F10790" w:rsidRPr="00CD281B">
        <w:rPr>
          <w:rFonts w:ascii="Arial" w:hAnsi="Arial" w:cs="Arial"/>
          <w:sz w:val="22"/>
          <w:szCs w:val="22"/>
        </w:rPr>
        <w:t>become a</w:t>
      </w:r>
      <w:r w:rsidR="002055F8" w:rsidRPr="00CD281B">
        <w:rPr>
          <w:rFonts w:ascii="Arial" w:hAnsi="Arial" w:cs="Arial"/>
          <w:sz w:val="22"/>
          <w:szCs w:val="22"/>
        </w:rPr>
        <w:t>n unacceptable</w:t>
      </w:r>
      <w:r w:rsidR="00F10790" w:rsidRPr="00CD281B">
        <w:rPr>
          <w:rFonts w:ascii="Arial" w:hAnsi="Arial" w:cs="Arial"/>
          <w:sz w:val="22"/>
          <w:szCs w:val="22"/>
        </w:rPr>
        <w:t xml:space="preserve"> private </w:t>
      </w:r>
      <w:r w:rsidR="00A854C0" w:rsidRPr="00CD281B">
        <w:rPr>
          <w:rFonts w:ascii="Arial" w:hAnsi="Arial" w:cs="Arial"/>
          <w:sz w:val="22"/>
          <w:szCs w:val="22"/>
        </w:rPr>
        <w:t>benefit</w:t>
      </w:r>
      <w:r w:rsidR="009C188D" w:rsidRPr="00CD281B">
        <w:rPr>
          <w:rFonts w:ascii="Arial" w:hAnsi="Arial" w:cs="Arial"/>
          <w:sz w:val="22"/>
          <w:szCs w:val="22"/>
        </w:rPr>
        <w:t xml:space="preserve"> for </w:t>
      </w:r>
      <w:r w:rsidR="000E0441" w:rsidRPr="00CD281B">
        <w:rPr>
          <w:rFonts w:ascii="Arial" w:hAnsi="Arial" w:cs="Arial"/>
          <w:sz w:val="22"/>
          <w:szCs w:val="22"/>
        </w:rPr>
        <w:t>ACNC purposes</w:t>
      </w:r>
      <w:r w:rsidR="00F10790" w:rsidRPr="00CD281B">
        <w:rPr>
          <w:rFonts w:ascii="Arial" w:hAnsi="Arial" w:cs="Arial"/>
          <w:sz w:val="22"/>
          <w:szCs w:val="22"/>
        </w:rPr>
        <w:t>.</w:t>
      </w:r>
      <w:r w:rsidR="00DC1EFF" w:rsidRPr="00CD281B">
        <w:rPr>
          <w:rStyle w:val="FootnoteReference"/>
          <w:rFonts w:ascii="Arial" w:hAnsi="Arial"/>
          <w:sz w:val="22"/>
          <w:szCs w:val="22"/>
        </w:rPr>
        <w:footnoteReference w:id="60"/>
      </w:r>
      <w:bookmarkEnd w:id="15"/>
      <w:r w:rsidR="00B960DC" w:rsidRPr="00CD281B">
        <w:rPr>
          <w:rFonts w:ascii="Arial" w:hAnsi="Arial" w:cs="Arial"/>
          <w:sz w:val="22"/>
          <w:szCs w:val="22"/>
        </w:rPr>
        <w:t xml:space="preserve"> </w:t>
      </w:r>
    </w:p>
    <w:p w14:paraId="2FEC6EE3" w14:textId="1EAAF3EA" w:rsidR="00B229DF" w:rsidRPr="00CD281B" w:rsidRDefault="00CD0BFD" w:rsidP="001D60C3">
      <w:pPr>
        <w:pStyle w:val="ListParagraph"/>
        <w:numPr>
          <w:ilvl w:val="0"/>
          <w:numId w:val="5"/>
        </w:numPr>
        <w:spacing w:before="120" w:after="120" w:line="360" w:lineRule="auto"/>
        <w:rPr>
          <w:rFonts w:ascii="Arial" w:hAnsi="Arial" w:cs="Arial"/>
          <w:sz w:val="22"/>
          <w:szCs w:val="22"/>
        </w:rPr>
      </w:pPr>
      <w:bookmarkStart w:id="16" w:name="_Ref209692060"/>
      <w:r w:rsidRPr="00CD281B">
        <w:rPr>
          <w:rFonts w:ascii="Arial" w:hAnsi="Arial" w:cs="Arial"/>
          <w:sz w:val="22"/>
          <w:szCs w:val="22"/>
        </w:rPr>
        <w:t xml:space="preserve">Charities can adopt a range of safeguards to </w:t>
      </w:r>
      <w:r w:rsidR="005338B0" w:rsidRPr="00CD281B">
        <w:rPr>
          <w:rFonts w:ascii="Arial" w:hAnsi="Arial" w:cs="Arial"/>
          <w:sz w:val="22"/>
          <w:szCs w:val="22"/>
        </w:rPr>
        <w:t>increase the likelihood that private benefits are merely incidental to a charitable purpose. For example:</w:t>
      </w:r>
      <w:bookmarkEnd w:id="16"/>
    </w:p>
    <w:p w14:paraId="5C725BAF" w14:textId="6456E968" w:rsidR="00B229DF" w:rsidRPr="00CD281B" w:rsidRDefault="004C202F" w:rsidP="001D60C3">
      <w:pPr>
        <w:pStyle w:val="ListParagraph"/>
        <w:numPr>
          <w:ilvl w:val="0"/>
          <w:numId w:val="9"/>
        </w:numPr>
        <w:spacing w:before="120" w:after="120" w:line="360" w:lineRule="auto"/>
        <w:rPr>
          <w:rFonts w:ascii="Arial" w:hAnsi="Arial" w:cs="Arial"/>
          <w:sz w:val="22"/>
          <w:szCs w:val="22"/>
        </w:rPr>
      </w:pPr>
      <w:bookmarkStart w:id="17" w:name="_Ref84234943"/>
      <w:r>
        <w:rPr>
          <w:rFonts w:ascii="Arial" w:hAnsi="Arial" w:cs="Arial"/>
          <w:sz w:val="22"/>
          <w:szCs w:val="22"/>
        </w:rPr>
        <w:t>r</w:t>
      </w:r>
      <w:r w:rsidR="00FB2014" w:rsidRPr="00CD281B">
        <w:rPr>
          <w:rFonts w:ascii="Arial" w:hAnsi="Arial" w:cs="Arial"/>
          <w:sz w:val="22"/>
          <w:szCs w:val="22"/>
        </w:rPr>
        <w:t>estrictions or conditions on the disposal of the home during the loan repayment period or on the death of the beneficiary</w:t>
      </w:r>
      <w:r w:rsidR="00E86700" w:rsidRPr="00CD281B">
        <w:rPr>
          <w:rFonts w:ascii="Arial" w:hAnsi="Arial" w:cs="Arial"/>
          <w:sz w:val="22"/>
          <w:szCs w:val="22"/>
        </w:rPr>
        <w:t>,</w:t>
      </w:r>
      <w:r w:rsidR="00D77300">
        <w:rPr>
          <w:rFonts w:ascii="Arial" w:hAnsi="Arial" w:cs="Arial"/>
          <w:sz w:val="22"/>
          <w:szCs w:val="22"/>
        </w:rPr>
        <w:t xml:space="preserve"> </w:t>
      </w:r>
      <w:r w:rsidR="00E86700" w:rsidRPr="00CD281B">
        <w:rPr>
          <w:rFonts w:ascii="Arial" w:hAnsi="Arial" w:cs="Arial"/>
          <w:sz w:val="22"/>
          <w:szCs w:val="22"/>
        </w:rPr>
        <w:t xml:space="preserve">and prescribing </w:t>
      </w:r>
      <w:r w:rsidR="00ED3647" w:rsidRPr="00CD281B">
        <w:rPr>
          <w:rFonts w:ascii="Arial" w:hAnsi="Arial" w:cs="Arial"/>
          <w:sz w:val="22"/>
          <w:szCs w:val="22"/>
        </w:rPr>
        <w:t>how any proceeds</w:t>
      </w:r>
      <w:r w:rsidR="00E37756">
        <w:rPr>
          <w:rFonts w:ascii="Arial" w:hAnsi="Arial" w:cs="Arial"/>
          <w:sz w:val="22"/>
          <w:szCs w:val="22"/>
        </w:rPr>
        <w:t xml:space="preserve"> from the sale</w:t>
      </w:r>
      <w:r w:rsidR="00ED3647" w:rsidRPr="00CD281B">
        <w:rPr>
          <w:rFonts w:ascii="Arial" w:hAnsi="Arial" w:cs="Arial"/>
          <w:sz w:val="22"/>
          <w:szCs w:val="22"/>
        </w:rPr>
        <w:t xml:space="preserve"> are </w:t>
      </w:r>
      <w:r w:rsidR="00730533" w:rsidRPr="00CD281B">
        <w:rPr>
          <w:rFonts w:ascii="Arial" w:hAnsi="Arial" w:cs="Arial"/>
          <w:sz w:val="22"/>
          <w:szCs w:val="22"/>
        </w:rPr>
        <w:t>to be allocated if the restrictions or conditions are not complied with</w:t>
      </w:r>
      <w:r w:rsidR="00F077A2" w:rsidRPr="00CD281B">
        <w:rPr>
          <w:rFonts w:ascii="Arial" w:hAnsi="Arial" w:cs="Arial"/>
          <w:sz w:val="22"/>
          <w:szCs w:val="22"/>
        </w:rPr>
        <w:t xml:space="preserve"> as a deterrent</w:t>
      </w:r>
      <w:bookmarkEnd w:id="17"/>
      <w:r w:rsidR="00F80CEB" w:rsidRPr="00CD281B" w:rsidDel="00F80CEB">
        <w:rPr>
          <w:rFonts w:ascii="Arial" w:hAnsi="Arial" w:cs="Arial"/>
          <w:sz w:val="22"/>
          <w:szCs w:val="22"/>
          <w:vertAlign w:val="superscript"/>
        </w:rPr>
        <w:t xml:space="preserve"> </w:t>
      </w:r>
    </w:p>
    <w:p w14:paraId="0D8F558A" w14:textId="29733B41" w:rsidR="00B229DF" w:rsidRPr="00CD281B" w:rsidRDefault="004C202F" w:rsidP="001D60C3">
      <w:pPr>
        <w:pStyle w:val="ListParagraph"/>
        <w:numPr>
          <w:ilvl w:val="0"/>
          <w:numId w:val="9"/>
        </w:numPr>
        <w:spacing w:before="120" w:after="120" w:line="360" w:lineRule="auto"/>
        <w:rPr>
          <w:rFonts w:ascii="Arial" w:hAnsi="Arial" w:cs="Arial"/>
          <w:sz w:val="22"/>
          <w:szCs w:val="22"/>
        </w:rPr>
      </w:pPr>
      <w:r>
        <w:rPr>
          <w:rFonts w:ascii="Arial" w:hAnsi="Arial" w:cs="Arial"/>
          <w:sz w:val="22"/>
          <w:szCs w:val="22"/>
        </w:rPr>
        <w:t>w</w:t>
      </w:r>
      <w:r w:rsidRPr="00CD281B">
        <w:rPr>
          <w:rFonts w:ascii="Arial" w:hAnsi="Arial" w:cs="Arial"/>
          <w:sz w:val="22"/>
          <w:szCs w:val="22"/>
        </w:rPr>
        <w:t xml:space="preserve">here </w:t>
      </w:r>
      <w:r w:rsidR="00133A02" w:rsidRPr="00CD281B">
        <w:rPr>
          <w:rFonts w:ascii="Arial" w:hAnsi="Arial" w:cs="Arial"/>
          <w:sz w:val="22"/>
          <w:szCs w:val="22"/>
        </w:rPr>
        <w:t>individuals are not required to provide a significant deposit to qualify for</w:t>
      </w:r>
      <w:r w:rsidR="007913BD" w:rsidRPr="00CD281B">
        <w:rPr>
          <w:rFonts w:ascii="Arial" w:hAnsi="Arial" w:cs="Arial"/>
          <w:sz w:val="22"/>
          <w:szCs w:val="22"/>
        </w:rPr>
        <w:t xml:space="preserve"> a</w:t>
      </w:r>
      <w:r w:rsidR="00133A02" w:rsidRPr="00CD281B">
        <w:rPr>
          <w:rFonts w:ascii="Arial" w:hAnsi="Arial" w:cs="Arial"/>
          <w:sz w:val="22"/>
          <w:szCs w:val="22"/>
        </w:rPr>
        <w:t xml:space="preserve"> home ownership</w:t>
      </w:r>
      <w:r w:rsidR="007913BD" w:rsidRPr="00CD281B">
        <w:rPr>
          <w:rFonts w:ascii="Arial" w:hAnsi="Arial" w:cs="Arial"/>
          <w:sz w:val="22"/>
          <w:szCs w:val="22"/>
        </w:rPr>
        <w:t xml:space="preserve"> scheme because this may mean that they are </w:t>
      </w:r>
      <w:r w:rsidR="00F418A1" w:rsidRPr="00CD281B">
        <w:rPr>
          <w:rFonts w:ascii="Arial" w:hAnsi="Arial" w:cs="Arial"/>
          <w:sz w:val="22"/>
          <w:szCs w:val="22"/>
        </w:rPr>
        <w:t>not in poverty</w:t>
      </w:r>
      <w:r w:rsidR="007913BD" w:rsidRPr="00CD281B">
        <w:rPr>
          <w:rFonts w:ascii="Arial" w:hAnsi="Arial" w:cs="Arial"/>
          <w:sz w:val="22"/>
          <w:szCs w:val="22"/>
        </w:rPr>
        <w:t xml:space="preserve"> </w:t>
      </w:r>
      <w:r w:rsidR="00133A02" w:rsidRPr="00CD281B">
        <w:rPr>
          <w:rFonts w:ascii="Arial" w:hAnsi="Arial" w:cs="Arial"/>
          <w:sz w:val="22"/>
          <w:szCs w:val="22"/>
        </w:rPr>
        <w:t xml:space="preserve"> </w:t>
      </w:r>
    </w:p>
    <w:p w14:paraId="043F519F" w14:textId="6EC2AD73" w:rsidR="00B229DF" w:rsidRPr="00CD281B" w:rsidRDefault="004C202F" w:rsidP="001D60C3">
      <w:pPr>
        <w:pStyle w:val="ListParagraph"/>
        <w:numPr>
          <w:ilvl w:val="0"/>
          <w:numId w:val="9"/>
        </w:numPr>
        <w:spacing w:before="120" w:after="120" w:line="360" w:lineRule="auto"/>
        <w:rPr>
          <w:rFonts w:ascii="Arial" w:hAnsi="Arial" w:cs="Arial"/>
          <w:sz w:val="22"/>
          <w:szCs w:val="22"/>
        </w:rPr>
      </w:pPr>
      <w:r>
        <w:rPr>
          <w:rFonts w:ascii="Arial" w:hAnsi="Arial" w:cs="Arial"/>
          <w:sz w:val="22"/>
          <w:szCs w:val="22"/>
        </w:rPr>
        <w:t>for</w:t>
      </w:r>
      <w:r w:rsidRPr="00CD281B">
        <w:rPr>
          <w:rFonts w:ascii="Arial" w:hAnsi="Arial" w:cs="Arial"/>
          <w:sz w:val="22"/>
          <w:szCs w:val="22"/>
        </w:rPr>
        <w:t xml:space="preserve"> </w:t>
      </w:r>
      <w:r w:rsidR="00FB2014" w:rsidRPr="00CD281B">
        <w:rPr>
          <w:rFonts w:ascii="Arial" w:hAnsi="Arial" w:cs="Arial"/>
          <w:sz w:val="22"/>
          <w:szCs w:val="22"/>
        </w:rPr>
        <w:t xml:space="preserve">a property co-owned by a charity and </w:t>
      </w:r>
      <w:r w:rsidR="00A53DF1" w:rsidRPr="00CD281B">
        <w:rPr>
          <w:rFonts w:ascii="Arial" w:hAnsi="Arial" w:cs="Arial"/>
          <w:sz w:val="22"/>
          <w:szCs w:val="22"/>
        </w:rPr>
        <w:t xml:space="preserve">a </w:t>
      </w:r>
      <w:r w:rsidR="00FB2014" w:rsidRPr="00CD281B">
        <w:rPr>
          <w:rFonts w:ascii="Arial" w:hAnsi="Arial" w:cs="Arial"/>
          <w:sz w:val="22"/>
          <w:szCs w:val="22"/>
        </w:rPr>
        <w:t xml:space="preserve">household, each contributes </w:t>
      </w:r>
      <w:proofErr w:type="gramStart"/>
      <w:r w:rsidR="00FB2014" w:rsidRPr="00CD281B">
        <w:rPr>
          <w:rFonts w:ascii="Arial" w:hAnsi="Arial" w:cs="Arial"/>
          <w:sz w:val="22"/>
          <w:szCs w:val="22"/>
        </w:rPr>
        <w:t>equity</w:t>
      </w:r>
      <w:proofErr w:type="gramEnd"/>
      <w:r w:rsidR="00FB2014" w:rsidRPr="00CD281B">
        <w:rPr>
          <w:rFonts w:ascii="Arial" w:hAnsi="Arial" w:cs="Arial"/>
          <w:sz w:val="22"/>
          <w:szCs w:val="22"/>
        </w:rPr>
        <w:t xml:space="preserve"> and each is entitled to the proportionate share of equity on disposal</w:t>
      </w:r>
      <w:r w:rsidR="00E30050" w:rsidRPr="00CD281B">
        <w:rPr>
          <w:rFonts w:ascii="Arial" w:hAnsi="Arial" w:cs="Arial"/>
          <w:sz w:val="22"/>
          <w:szCs w:val="22"/>
        </w:rPr>
        <w:t xml:space="preserve">, </w:t>
      </w:r>
      <w:r w:rsidR="00CF1F5F" w:rsidRPr="00CD281B">
        <w:rPr>
          <w:rFonts w:ascii="Arial" w:hAnsi="Arial" w:cs="Arial"/>
          <w:sz w:val="22"/>
          <w:szCs w:val="22"/>
        </w:rPr>
        <w:t xml:space="preserve">limiting the household’s equity uplift and </w:t>
      </w:r>
      <w:r w:rsidR="00E30050" w:rsidRPr="00CD281B">
        <w:rPr>
          <w:rFonts w:ascii="Arial" w:hAnsi="Arial" w:cs="Arial"/>
          <w:sz w:val="22"/>
          <w:szCs w:val="22"/>
        </w:rPr>
        <w:t xml:space="preserve">allowing the charity to </w:t>
      </w:r>
      <w:r w:rsidR="00F5442E" w:rsidRPr="00CD281B">
        <w:rPr>
          <w:rFonts w:ascii="Arial" w:hAnsi="Arial" w:cs="Arial"/>
          <w:sz w:val="22"/>
          <w:szCs w:val="22"/>
        </w:rPr>
        <w:t xml:space="preserve">recycle profits and </w:t>
      </w:r>
      <w:r w:rsidR="009E42B4" w:rsidRPr="00CD281B">
        <w:rPr>
          <w:rFonts w:ascii="Arial" w:hAnsi="Arial" w:cs="Arial"/>
          <w:sz w:val="22"/>
          <w:szCs w:val="22"/>
        </w:rPr>
        <w:t>reinvest</w:t>
      </w:r>
      <w:r w:rsidR="006F3095" w:rsidRPr="00CD281B">
        <w:rPr>
          <w:rFonts w:ascii="Arial" w:hAnsi="Arial" w:cs="Arial"/>
          <w:sz w:val="22"/>
          <w:szCs w:val="22"/>
        </w:rPr>
        <w:t xml:space="preserve"> in supplying new homes</w:t>
      </w:r>
      <w:r w:rsidR="00FB2014" w:rsidRPr="00CD281B">
        <w:rPr>
          <w:rFonts w:ascii="Arial" w:hAnsi="Arial" w:cs="Arial"/>
          <w:sz w:val="22"/>
          <w:szCs w:val="22"/>
          <w:vertAlign w:val="superscript"/>
        </w:rPr>
        <w:footnoteReference w:id="61"/>
      </w:r>
      <w:r w:rsidR="00FB2014" w:rsidRPr="00CD281B">
        <w:rPr>
          <w:rFonts w:ascii="Arial" w:hAnsi="Arial" w:cs="Arial"/>
          <w:sz w:val="22"/>
          <w:szCs w:val="22"/>
        </w:rPr>
        <w:t xml:space="preserve">  </w:t>
      </w:r>
    </w:p>
    <w:p w14:paraId="16435E2B" w14:textId="21AE6810" w:rsidR="00B229DF" w:rsidRPr="00CD281B" w:rsidRDefault="004C202F" w:rsidP="001D60C3">
      <w:pPr>
        <w:pStyle w:val="ListParagraph"/>
        <w:numPr>
          <w:ilvl w:val="0"/>
          <w:numId w:val="9"/>
        </w:numPr>
        <w:spacing w:before="120" w:after="120" w:line="360" w:lineRule="auto"/>
        <w:rPr>
          <w:rFonts w:ascii="Arial" w:hAnsi="Arial" w:cs="Arial"/>
          <w:sz w:val="22"/>
          <w:szCs w:val="22"/>
        </w:rPr>
      </w:pPr>
      <w:r>
        <w:rPr>
          <w:rFonts w:ascii="Arial" w:hAnsi="Arial" w:cs="Arial"/>
          <w:sz w:val="22"/>
          <w:szCs w:val="22"/>
        </w:rPr>
        <w:t>p</w:t>
      </w:r>
      <w:r w:rsidRPr="00CD281B">
        <w:rPr>
          <w:rFonts w:ascii="Arial" w:hAnsi="Arial" w:cs="Arial"/>
          <w:sz w:val="22"/>
          <w:szCs w:val="22"/>
        </w:rPr>
        <w:t xml:space="preserve">roviding </w:t>
      </w:r>
      <w:r w:rsidR="00A53DF1" w:rsidRPr="00CD281B">
        <w:rPr>
          <w:rFonts w:ascii="Arial" w:hAnsi="Arial" w:cs="Arial"/>
          <w:sz w:val="22"/>
          <w:szCs w:val="22"/>
        </w:rPr>
        <w:t>h</w:t>
      </w:r>
      <w:r w:rsidR="00FB2014" w:rsidRPr="00CD281B">
        <w:rPr>
          <w:rFonts w:ascii="Arial" w:hAnsi="Arial" w:cs="Arial"/>
          <w:sz w:val="22"/>
          <w:szCs w:val="22"/>
        </w:rPr>
        <w:t xml:space="preserve">ousing on condition that the property is not used </w:t>
      </w:r>
      <w:r w:rsidR="005F010D">
        <w:rPr>
          <w:rFonts w:ascii="Arial" w:hAnsi="Arial" w:cs="Arial"/>
          <w:sz w:val="22"/>
          <w:szCs w:val="22"/>
        </w:rPr>
        <w:t xml:space="preserve">for purposes </w:t>
      </w:r>
      <w:r w:rsidR="00FB2014" w:rsidRPr="00CD281B">
        <w:rPr>
          <w:rFonts w:ascii="Arial" w:hAnsi="Arial" w:cs="Arial"/>
          <w:sz w:val="22"/>
          <w:szCs w:val="22"/>
        </w:rPr>
        <w:t>other than as a residence for the</w:t>
      </w:r>
      <w:r w:rsidR="00B02D38" w:rsidRPr="00CD281B">
        <w:rPr>
          <w:rFonts w:ascii="Arial" w:hAnsi="Arial" w:cs="Arial"/>
          <w:sz w:val="22"/>
          <w:szCs w:val="22"/>
        </w:rPr>
        <w:t xml:space="preserve"> individuals</w:t>
      </w:r>
      <w:r w:rsidR="00FB2014" w:rsidRPr="00CD281B">
        <w:rPr>
          <w:rFonts w:ascii="Arial" w:hAnsi="Arial" w:cs="Arial"/>
          <w:sz w:val="22"/>
          <w:szCs w:val="22"/>
        </w:rPr>
        <w:t>, or else it will not continue to be relieving their need for housing</w:t>
      </w:r>
      <w:r w:rsidR="00FB2014" w:rsidRPr="00CD281B">
        <w:rPr>
          <w:rFonts w:ascii="Arial" w:hAnsi="Arial" w:cs="Arial"/>
          <w:sz w:val="22"/>
          <w:szCs w:val="22"/>
          <w:vertAlign w:val="superscript"/>
        </w:rPr>
        <w:footnoteReference w:id="62"/>
      </w:r>
      <w:r w:rsidR="00FB2014" w:rsidRPr="00CD281B">
        <w:rPr>
          <w:rFonts w:ascii="Arial" w:hAnsi="Arial" w:cs="Arial"/>
          <w:sz w:val="22"/>
          <w:szCs w:val="22"/>
        </w:rPr>
        <w:t xml:space="preserve"> </w:t>
      </w:r>
    </w:p>
    <w:p w14:paraId="073A9691" w14:textId="3ADB02B5" w:rsidR="00FB2014" w:rsidRPr="00CD281B" w:rsidRDefault="004C202F" w:rsidP="001D60C3">
      <w:pPr>
        <w:pStyle w:val="ListParagraph"/>
        <w:numPr>
          <w:ilvl w:val="0"/>
          <w:numId w:val="9"/>
        </w:numPr>
        <w:spacing w:before="120" w:after="120" w:line="360" w:lineRule="auto"/>
        <w:rPr>
          <w:rFonts w:ascii="Arial" w:hAnsi="Arial" w:cs="Arial"/>
          <w:sz w:val="22"/>
          <w:szCs w:val="22"/>
        </w:rPr>
      </w:pPr>
      <w:r>
        <w:rPr>
          <w:rFonts w:ascii="Arial" w:hAnsi="Arial" w:cs="Arial"/>
          <w:sz w:val="22"/>
          <w:szCs w:val="22"/>
        </w:rPr>
        <w:t>i</w:t>
      </w:r>
      <w:r w:rsidRPr="00CD281B">
        <w:rPr>
          <w:rFonts w:ascii="Arial" w:hAnsi="Arial" w:cs="Arial"/>
          <w:sz w:val="22"/>
          <w:szCs w:val="22"/>
        </w:rPr>
        <w:t xml:space="preserve">n </w:t>
      </w:r>
      <w:r w:rsidR="006F74F0" w:rsidRPr="00CD281B">
        <w:rPr>
          <w:rFonts w:ascii="Arial" w:hAnsi="Arial" w:cs="Arial"/>
          <w:sz w:val="22"/>
          <w:szCs w:val="22"/>
        </w:rPr>
        <w:t xml:space="preserve">a </w:t>
      </w:r>
      <w:r w:rsidR="00FB2014" w:rsidRPr="00CD281B">
        <w:rPr>
          <w:rFonts w:ascii="Arial" w:hAnsi="Arial" w:cs="Arial"/>
          <w:sz w:val="22"/>
          <w:szCs w:val="22"/>
        </w:rPr>
        <w:t xml:space="preserve">home ownership scheme </w:t>
      </w:r>
      <w:r w:rsidR="006F74F0" w:rsidRPr="00CD281B">
        <w:rPr>
          <w:rFonts w:ascii="Arial" w:hAnsi="Arial" w:cs="Arial"/>
          <w:sz w:val="22"/>
          <w:szCs w:val="22"/>
        </w:rPr>
        <w:t xml:space="preserve">for </w:t>
      </w:r>
      <w:r w:rsidR="00FB2014" w:rsidRPr="00CD281B">
        <w:rPr>
          <w:rFonts w:ascii="Arial" w:hAnsi="Arial" w:cs="Arial"/>
          <w:sz w:val="22"/>
          <w:szCs w:val="22"/>
        </w:rPr>
        <w:t xml:space="preserve">relief of poverty, </w:t>
      </w:r>
      <w:r w:rsidR="005C1849" w:rsidRPr="00CD281B">
        <w:rPr>
          <w:rFonts w:ascii="Arial" w:hAnsi="Arial" w:cs="Arial"/>
          <w:sz w:val="22"/>
          <w:szCs w:val="22"/>
        </w:rPr>
        <w:t xml:space="preserve">including a mechanism to review </w:t>
      </w:r>
      <w:r w:rsidR="00FB2014" w:rsidRPr="00CD281B">
        <w:rPr>
          <w:rFonts w:ascii="Arial" w:hAnsi="Arial" w:cs="Arial"/>
          <w:sz w:val="22"/>
          <w:szCs w:val="22"/>
        </w:rPr>
        <w:t xml:space="preserve">the arrangements if a beneficiary’s financial position improves to the point </w:t>
      </w:r>
      <w:r w:rsidR="006F74F0" w:rsidRPr="00CD281B">
        <w:rPr>
          <w:rFonts w:ascii="Arial" w:hAnsi="Arial" w:cs="Arial"/>
          <w:sz w:val="22"/>
          <w:szCs w:val="22"/>
        </w:rPr>
        <w:t xml:space="preserve">that </w:t>
      </w:r>
      <w:r w:rsidR="00FB2014" w:rsidRPr="00CD281B">
        <w:rPr>
          <w:rFonts w:ascii="Arial" w:hAnsi="Arial" w:cs="Arial"/>
          <w:sz w:val="22"/>
          <w:szCs w:val="22"/>
        </w:rPr>
        <w:t xml:space="preserve">they </w:t>
      </w:r>
      <w:r w:rsidR="006F74F0" w:rsidRPr="00CD281B">
        <w:rPr>
          <w:rFonts w:ascii="Arial" w:hAnsi="Arial" w:cs="Arial"/>
          <w:sz w:val="22"/>
          <w:szCs w:val="22"/>
        </w:rPr>
        <w:t>can</w:t>
      </w:r>
      <w:r w:rsidR="00FB2014" w:rsidRPr="00CD281B">
        <w:rPr>
          <w:rFonts w:ascii="Arial" w:hAnsi="Arial" w:cs="Arial"/>
          <w:sz w:val="22"/>
          <w:szCs w:val="22"/>
        </w:rPr>
        <w:t xml:space="preserve"> afford a commercial mortgage.</w:t>
      </w:r>
      <w:r w:rsidR="00FB2014" w:rsidRPr="00CD281B">
        <w:rPr>
          <w:rFonts w:ascii="Arial" w:hAnsi="Arial" w:cs="Arial"/>
          <w:sz w:val="22"/>
          <w:szCs w:val="22"/>
          <w:vertAlign w:val="superscript"/>
        </w:rPr>
        <w:footnoteReference w:id="63"/>
      </w:r>
      <w:r w:rsidR="00FB2014" w:rsidRPr="00CD281B">
        <w:rPr>
          <w:rFonts w:ascii="Arial" w:hAnsi="Arial" w:cs="Arial"/>
          <w:sz w:val="22"/>
          <w:szCs w:val="22"/>
        </w:rPr>
        <w:t xml:space="preserve">   </w:t>
      </w:r>
    </w:p>
    <w:p w14:paraId="0AA008ED" w14:textId="0825188F" w:rsidR="00F80CEB" w:rsidRPr="00CD281B" w:rsidRDefault="00612C22" w:rsidP="001D60C3">
      <w:pPr>
        <w:pStyle w:val="ListParagraph"/>
        <w:numPr>
          <w:ilvl w:val="0"/>
          <w:numId w:val="5"/>
        </w:numPr>
        <w:spacing w:before="120" w:after="120" w:line="360" w:lineRule="auto"/>
        <w:rPr>
          <w:rFonts w:ascii="Arial" w:hAnsi="Arial" w:cs="Arial"/>
          <w:sz w:val="22"/>
          <w:szCs w:val="22"/>
        </w:rPr>
      </w:pPr>
      <w:bookmarkStart w:id="18" w:name="_Ref212203811"/>
      <w:r w:rsidRPr="00CD281B">
        <w:rPr>
          <w:rFonts w:ascii="Arial" w:hAnsi="Arial" w:cs="Arial"/>
          <w:sz w:val="22"/>
          <w:szCs w:val="22"/>
        </w:rPr>
        <w:t xml:space="preserve">An example of the </w:t>
      </w:r>
      <w:r w:rsidR="00B36D8C" w:rsidRPr="00CD281B">
        <w:rPr>
          <w:rFonts w:ascii="Arial" w:hAnsi="Arial" w:cs="Arial"/>
          <w:sz w:val="22"/>
          <w:szCs w:val="22"/>
        </w:rPr>
        <w:t xml:space="preserve">factor set out in </w:t>
      </w:r>
      <w:r w:rsidR="0072195E" w:rsidRPr="00CD281B">
        <w:rPr>
          <w:rFonts w:ascii="Arial" w:hAnsi="Arial" w:cs="Arial"/>
          <w:sz w:val="22"/>
          <w:szCs w:val="22"/>
        </w:rPr>
        <w:t>the first dot point at paragraph</w:t>
      </w:r>
      <w:r w:rsidR="00513127" w:rsidRPr="00CD281B">
        <w:rPr>
          <w:rFonts w:ascii="Arial" w:hAnsi="Arial" w:cs="Arial"/>
          <w:sz w:val="22"/>
          <w:szCs w:val="22"/>
        </w:rPr>
        <w:t xml:space="preserve"> </w:t>
      </w:r>
      <w:r w:rsidR="00513127" w:rsidRPr="00CD281B">
        <w:rPr>
          <w:rFonts w:ascii="Arial" w:hAnsi="Arial" w:cs="Arial"/>
          <w:sz w:val="22"/>
          <w:szCs w:val="22"/>
        </w:rPr>
        <w:fldChar w:fldCharType="begin"/>
      </w:r>
      <w:r w:rsidR="00513127" w:rsidRPr="00CD281B">
        <w:rPr>
          <w:rFonts w:ascii="Arial" w:hAnsi="Arial" w:cs="Arial"/>
          <w:sz w:val="22"/>
          <w:szCs w:val="22"/>
        </w:rPr>
        <w:instrText xml:space="preserve"> REF _Ref209692060 \r \h </w:instrText>
      </w:r>
      <w:r w:rsidR="00AA6B28">
        <w:rPr>
          <w:rFonts w:ascii="Arial" w:hAnsi="Arial" w:cs="Arial"/>
          <w:sz w:val="22"/>
          <w:szCs w:val="22"/>
        </w:rPr>
        <w:instrText xml:space="preserve"> \* MERGEFORMAT </w:instrText>
      </w:r>
      <w:r w:rsidR="00513127" w:rsidRPr="00CD281B">
        <w:rPr>
          <w:rFonts w:ascii="Arial" w:hAnsi="Arial" w:cs="Arial"/>
          <w:sz w:val="22"/>
          <w:szCs w:val="22"/>
        </w:rPr>
      </w:r>
      <w:r w:rsidR="00513127" w:rsidRPr="00CD281B">
        <w:rPr>
          <w:rFonts w:ascii="Arial" w:hAnsi="Arial" w:cs="Arial"/>
          <w:sz w:val="22"/>
          <w:szCs w:val="22"/>
        </w:rPr>
        <w:fldChar w:fldCharType="separate"/>
      </w:r>
      <w:r w:rsidR="002148A9">
        <w:rPr>
          <w:rFonts w:ascii="Arial" w:hAnsi="Arial" w:cs="Arial"/>
          <w:sz w:val="22"/>
          <w:szCs w:val="22"/>
        </w:rPr>
        <w:t>66</w:t>
      </w:r>
      <w:r w:rsidR="00513127" w:rsidRPr="00CD281B">
        <w:rPr>
          <w:rFonts w:ascii="Arial" w:hAnsi="Arial" w:cs="Arial"/>
          <w:sz w:val="22"/>
          <w:szCs w:val="22"/>
        </w:rPr>
        <w:fldChar w:fldCharType="end"/>
      </w:r>
      <w:r w:rsidR="00B36D8C" w:rsidRPr="00CD281B">
        <w:rPr>
          <w:rFonts w:ascii="Arial" w:hAnsi="Arial" w:cs="Arial"/>
          <w:sz w:val="22"/>
          <w:szCs w:val="22"/>
        </w:rPr>
        <w:t>,</w:t>
      </w:r>
      <w:r w:rsidRPr="00CD281B">
        <w:rPr>
          <w:rFonts w:ascii="Arial" w:hAnsi="Arial" w:cs="Arial"/>
          <w:sz w:val="22"/>
          <w:szCs w:val="22"/>
        </w:rPr>
        <w:t xml:space="preserve"> is </w:t>
      </w:r>
      <w:r w:rsidR="00F80CEB" w:rsidRPr="00CD281B">
        <w:rPr>
          <w:rFonts w:ascii="Arial" w:hAnsi="Arial" w:cs="Arial"/>
          <w:sz w:val="22"/>
          <w:szCs w:val="22"/>
        </w:rPr>
        <w:t xml:space="preserve">the </w:t>
      </w:r>
      <w:r w:rsidR="00E61C25" w:rsidRPr="00CD281B">
        <w:rPr>
          <w:rFonts w:ascii="Arial" w:hAnsi="Arial" w:cs="Arial"/>
          <w:sz w:val="22"/>
          <w:szCs w:val="22"/>
        </w:rPr>
        <w:t>U</w:t>
      </w:r>
      <w:r w:rsidR="009E2BB7" w:rsidRPr="00CD281B">
        <w:rPr>
          <w:rFonts w:ascii="Arial" w:hAnsi="Arial" w:cs="Arial"/>
          <w:sz w:val="22"/>
          <w:szCs w:val="22"/>
        </w:rPr>
        <w:t xml:space="preserve">nited </w:t>
      </w:r>
      <w:r w:rsidR="00E61C25" w:rsidRPr="00CD281B">
        <w:rPr>
          <w:rFonts w:ascii="Arial" w:hAnsi="Arial" w:cs="Arial"/>
          <w:sz w:val="22"/>
          <w:szCs w:val="22"/>
        </w:rPr>
        <w:t>K</w:t>
      </w:r>
      <w:r w:rsidR="009E2BB7" w:rsidRPr="00CD281B">
        <w:rPr>
          <w:rFonts w:ascii="Arial" w:hAnsi="Arial" w:cs="Arial"/>
          <w:sz w:val="22"/>
          <w:szCs w:val="22"/>
        </w:rPr>
        <w:t>ingdom</w:t>
      </w:r>
      <w:r w:rsidR="00E61C25" w:rsidRPr="00CD281B">
        <w:rPr>
          <w:rFonts w:ascii="Arial" w:hAnsi="Arial" w:cs="Arial"/>
          <w:sz w:val="22"/>
          <w:szCs w:val="22"/>
        </w:rPr>
        <w:t xml:space="preserve"> </w:t>
      </w:r>
      <w:r w:rsidR="00F80CEB" w:rsidRPr="00CD281B">
        <w:rPr>
          <w:rFonts w:ascii="Arial" w:hAnsi="Arial" w:cs="Arial"/>
          <w:sz w:val="22"/>
          <w:szCs w:val="22"/>
        </w:rPr>
        <w:t xml:space="preserve">decision of </w:t>
      </w:r>
      <w:r w:rsidRPr="00CD281B">
        <w:rPr>
          <w:rFonts w:ascii="Arial" w:hAnsi="Arial" w:cs="Arial"/>
          <w:i/>
          <w:iCs/>
          <w:sz w:val="22"/>
          <w:szCs w:val="22"/>
        </w:rPr>
        <w:t>Habitat for Humanity</w:t>
      </w:r>
      <w:r w:rsidR="00FB767C" w:rsidRPr="00CD281B">
        <w:rPr>
          <w:rFonts w:ascii="Arial" w:hAnsi="Arial" w:cs="Arial"/>
          <w:sz w:val="22"/>
          <w:szCs w:val="22"/>
        </w:rPr>
        <w:t>.</w:t>
      </w:r>
      <w:r w:rsidR="00FB767C" w:rsidRPr="00CD281B">
        <w:rPr>
          <w:rStyle w:val="FootnoteReference"/>
          <w:rFonts w:ascii="Arial" w:hAnsi="Arial"/>
          <w:sz w:val="22"/>
          <w:szCs w:val="22"/>
        </w:rPr>
        <w:footnoteReference w:id="64"/>
      </w:r>
      <w:r w:rsidR="00F80CEB" w:rsidRPr="00CD281B">
        <w:rPr>
          <w:rFonts w:ascii="Arial" w:hAnsi="Arial" w:cs="Arial"/>
          <w:sz w:val="22"/>
          <w:szCs w:val="22"/>
        </w:rPr>
        <w:t xml:space="preserve"> In that decision, the loans provided to beneficiaries </w:t>
      </w:r>
      <w:r w:rsidRPr="00CD281B">
        <w:rPr>
          <w:rFonts w:ascii="Arial" w:hAnsi="Arial" w:cs="Arial"/>
          <w:sz w:val="22"/>
          <w:szCs w:val="22"/>
        </w:rPr>
        <w:t>were subject to the following conditions:</w:t>
      </w:r>
      <w:bookmarkEnd w:id="18"/>
      <w:r w:rsidRPr="00CD281B">
        <w:rPr>
          <w:rFonts w:ascii="Arial" w:hAnsi="Arial" w:cs="Arial"/>
          <w:sz w:val="22"/>
          <w:szCs w:val="22"/>
        </w:rPr>
        <w:t xml:space="preserve"> </w:t>
      </w:r>
    </w:p>
    <w:p w14:paraId="1B4D85D5" w14:textId="6F3FD652" w:rsidR="00F80CEB" w:rsidRPr="00CD281B" w:rsidRDefault="00612C22" w:rsidP="00CD281B">
      <w:pPr>
        <w:pStyle w:val="ListParagraph"/>
        <w:numPr>
          <w:ilvl w:val="2"/>
          <w:numId w:val="26"/>
        </w:numPr>
        <w:spacing w:before="120" w:after="120" w:line="360" w:lineRule="auto"/>
        <w:contextualSpacing w:val="0"/>
        <w:rPr>
          <w:rFonts w:ascii="Arial" w:hAnsi="Arial" w:cs="Arial"/>
          <w:sz w:val="22"/>
          <w:szCs w:val="22"/>
        </w:rPr>
      </w:pPr>
      <w:r w:rsidRPr="00CD281B">
        <w:rPr>
          <w:rFonts w:ascii="Arial" w:hAnsi="Arial" w:cs="Arial"/>
          <w:sz w:val="22"/>
          <w:szCs w:val="22"/>
        </w:rPr>
        <w:t>if the beneficiary disposed of the property within 20 years</w:t>
      </w:r>
      <w:r w:rsidR="009E2BB7" w:rsidRPr="00CD281B">
        <w:rPr>
          <w:rFonts w:ascii="Arial" w:hAnsi="Arial" w:cs="Arial"/>
          <w:sz w:val="22"/>
          <w:szCs w:val="22"/>
        </w:rPr>
        <w:t>,</w:t>
      </w:r>
      <w:r w:rsidRPr="00CD281B">
        <w:rPr>
          <w:rFonts w:ascii="Arial" w:hAnsi="Arial" w:cs="Arial"/>
          <w:sz w:val="22"/>
          <w:szCs w:val="22"/>
        </w:rPr>
        <w:t xml:space="preserve"> they would have to repay the loan together with a proportion of the then market value of the house calculated by reference to the number of years the loan had existed; and </w:t>
      </w:r>
    </w:p>
    <w:p w14:paraId="00EB1E96" w14:textId="56DFBDD5" w:rsidR="00612C22" w:rsidRPr="00CD281B" w:rsidRDefault="00612C22" w:rsidP="00CD281B">
      <w:pPr>
        <w:pStyle w:val="ListParagraph"/>
        <w:numPr>
          <w:ilvl w:val="2"/>
          <w:numId w:val="26"/>
        </w:numPr>
        <w:spacing w:before="120" w:after="120" w:line="360" w:lineRule="auto"/>
        <w:contextualSpacing w:val="0"/>
        <w:rPr>
          <w:rFonts w:ascii="Arial" w:hAnsi="Arial" w:cs="Arial"/>
          <w:sz w:val="22"/>
          <w:szCs w:val="22"/>
        </w:rPr>
      </w:pPr>
      <w:r w:rsidRPr="00CD281B">
        <w:rPr>
          <w:rFonts w:ascii="Arial" w:hAnsi="Arial" w:cs="Arial"/>
          <w:sz w:val="22"/>
          <w:szCs w:val="22"/>
        </w:rPr>
        <w:lastRenderedPageBreak/>
        <w:t xml:space="preserve">if the beneficiary died, or if there was any other disposition, then the loan and a similar proportion of the increase in value became payable to </w:t>
      </w:r>
      <w:r w:rsidR="008154A2" w:rsidRPr="00CD281B">
        <w:rPr>
          <w:rFonts w:ascii="Arial" w:hAnsi="Arial" w:cs="Arial"/>
          <w:sz w:val="22"/>
          <w:szCs w:val="22"/>
        </w:rPr>
        <w:t>Habitat for Humanity</w:t>
      </w:r>
      <w:r w:rsidRPr="00CD281B">
        <w:rPr>
          <w:rFonts w:ascii="Arial" w:hAnsi="Arial" w:cs="Arial"/>
          <w:sz w:val="22"/>
          <w:szCs w:val="22"/>
        </w:rPr>
        <w:t>.</w:t>
      </w:r>
    </w:p>
    <w:p w14:paraId="15E500F5" w14:textId="2B0D8518" w:rsidR="00E0597F" w:rsidRDefault="00E0597F" w:rsidP="00B229DF">
      <w:pPr>
        <w:keepNext/>
        <w:spacing w:before="240"/>
        <w:rPr>
          <w:rFonts w:ascii="Arial" w:hAnsi="Arial" w:cs="Arial"/>
          <w:b/>
          <w:bCs/>
          <w:szCs w:val="23"/>
        </w:rPr>
      </w:pPr>
      <w:r w:rsidRPr="00CD281B">
        <w:rPr>
          <w:rFonts w:ascii="Arial" w:hAnsi="Arial" w:cs="Arial"/>
          <w:b/>
          <w:bCs/>
          <w:sz w:val="24"/>
          <w:szCs w:val="24"/>
        </w:rPr>
        <w:t>Definitions</w:t>
      </w:r>
    </w:p>
    <w:p w14:paraId="5D5E1446" w14:textId="77777777" w:rsidR="006A0C2D" w:rsidRPr="00CD281B" w:rsidRDefault="00E0597F" w:rsidP="00E0597F">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Affordable rental housing does not have a consistent meaning across all Australian jurisdictions or programs. Affordable housing rents are typically set at a discount to market rents, generally capped at 74.9% to 80%. </w:t>
      </w:r>
    </w:p>
    <w:p w14:paraId="7B5979BB" w14:textId="60827376" w:rsidR="00E0597F" w:rsidRPr="00CD281B" w:rsidRDefault="00E0597F" w:rsidP="00E0597F">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This </w:t>
      </w:r>
      <w:r w:rsidR="00920EAC" w:rsidRPr="00920EAC">
        <w:rPr>
          <w:rFonts w:ascii="Arial" w:hAnsi="Arial" w:cs="Arial"/>
          <w:sz w:val="22"/>
          <w:szCs w:val="22"/>
        </w:rPr>
        <w:t>contrasts with</w:t>
      </w:r>
      <w:r w:rsidRPr="00CD281B">
        <w:rPr>
          <w:rFonts w:ascii="Arial" w:hAnsi="Arial" w:cs="Arial"/>
          <w:sz w:val="22"/>
          <w:szCs w:val="22"/>
        </w:rPr>
        <w:t xml:space="preserve"> social housing</w:t>
      </w:r>
      <w:r w:rsidR="00920EAC">
        <w:rPr>
          <w:rFonts w:ascii="Arial" w:hAnsi="Arial" w:cs="Arial"/>
          <w:sz w:val="22"/>
          <w:szCs w:val="22"/>
        </w:rPr>
        <w:t>,</w:t>
      </w:r>
      <w:r w:rsidRPr="00CD281B">
        <w:rPr>
          <w:rFonts w:ascii="Arial" w:hAnsi="Arial" w:cs="Arial"/>
          <w:sz w:val="22"/>
          <w:szCs w:val="22"/>
        </w:rPr>
        <w:t xml:space="preserve"> which is usually set as a proportion of the tenant’s income. In some jurisdictions, affordable housing may be delivered by charitable housing organisations or private providers.</w:t>
      </w:r>
    </w:p>
    <w:p w14:paraId="6DC4BB0D" w14:textId="6356BF01" w:rsidR="003D770C" w:rsidRPr="00CD281B" w:rsidRDefault="003D770C" w:rsidP="00B229DF">
      <w:pPr>
        <w:keepNext/>
        <w:spacing w:before="240"/>
        <w:rPr>
          <w:rFonts w:ascii="Arial" w:hAnsi="Arial" w:cs="Arial"/>
          <w:b/>
          <w:bCs/>
          <w:sz w:val="24"/>
          <w:szCs w:val="24"/>
        </w:rPr>
      </w:pPr>
      <w:r w:rsidRPr="00CD281B">
        <w:rPr>
          <w:rFonts w:ascii="Arial" w:hAnsi="Arial" w:cs="Arial"/>
          <w:b/>
          <w:bCs/>
          <w:sz w:val="24"/>
          <w:szCs w:val="24"/>
        </w:rPr>
        <w:t>Social housing</w:t>
      </w:r>
    </w:p>
    <w:p w14:paraId="42BF7CBE" w14:textId="3ABD28C9" w:rsidR="004E4197" w:rsidRPr="00CD281B" w:rsidRDefault="00C6056C"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S</w:t>
      </w:r>
      <w:r w:rsidR="008E3D86" w:rsidRPr="00CD281B">
        <w:rPr>
          <w:rFonts w:ascii="Arial" w:hAnsi="Arial" w:cs="Arial"/>
          <w:sz w:val="22"/>
          <w:szCs w:val="22"/>
        </w:rPr>
        <w:t xml:space="preserve">ocial housing is </w:t>
      </w:r>
      <w:r w:rsidR="00126316" w:rsidRPr="00CD281B">
        <w:rPr>
          <w:rFonts w:ascii="Arial" w:hAnsi="Arial" w:cs="Arial"/>
          <w:sz w:val="22"/>
          <w:szCs w:val="22"/>
        </w:rPr>
        <w:t>low cost or subsidised rental housing provided to eligible Australians by government or non-government organisations</w:t>
      </w:r>
      <w:r w:rsidR="00AB6217" w:rsidRPr="00CD281B">
        <w:rPr>
          <w:rStyle w:val="FootnoteReference"/>
          <w:rFonts w:ascii="Arial" w:hAnsi="Arial"/>
          <w:sz w:val="22"/>
          <w:szCs w:val="22"/>
        </w:rPr>
        <w:footnoteReference w:id="65"/>
      </w:r>
      <w:r w:rsidR="00126316" w:rsidRPr="00CD281B">
        <w:rPr>
          <w:rFonts w:ascii="Arial" w:hAnsi="Arial" w:cs="Arial"/>
          <w:sz w:val="22"/>
          <w:szCs w:val="22"/>
        </w:rPr>
        <w:t xml:space="preserve"> (including charities). </w:t>
      </w:r>
    </w:p>
    <w:p w14:paraId="318C2D93" w14:textId="5ED16CE8" w:rsidR="007A332B" w:rsidRPr="00CD281B" w:rsidRDefault="007A332B"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Social housing includes: </w:t>
      </w:r>
    </w:p>
    <w:p w14:paraId="7E5DEF49" w14:textId="079462F7" w:rsidR="007A332B" w:rsidRPr="00CD281B" w:rsidRDefault="00920EAC" w:rsidP="007A332B">
      <w:pPr>
        <w:pStyle w:val="ListParagraph"/>
        <w:numPr>
          <w:ilvl w:val="1"/>
          <w:numId w:val="5"/>
        </w:numPr>
        <w:spacing w:before="120" w:after="120" w:line="360" w:lineRule="auto"/>
        <w:rPr>
          <w:rFonts w:ascii="Arial" w:hAnsi="Arial" w:cs="Arial"/>
          <w:sz w:val="22"/>
          <w:szCs w:val="22"/>
        </w:rPr>
      </w:pPr>
      <w:r>
        <w:rPr>
          <w:rFonts w:ascii="Arial" w:hAnsi="Arial" w:cs="Arial"/>
          <w:sz w:val="22"/>
          <w:szCs w:val="22"/>
        </w:rPr>
        <w:t>p</w:t>
      </w:r>
      <w:r w:rsidR="007A332B" w:rsidRPr="00CD281B">
        <w:rPr>
          <w:rFonts w:ascii="Arial" w:hAnsi="Arial" w:cs="Arial"/>
          <w:sz w:val="22"/>
          <w:szCs w:val="22"/>
        </w:rPr>
        <w:t xml:space="preserve">ublic housing – </w:t>
      </w:r>
      <w:r w:rsidR="008D5A6F" w:rsidRPr="00CD281B">
        <w:rPr>
          <w:rFonts w:ascii="Arial" w:hAnsi="Arial" w:cs="Arial"/>
          <w:sz w:val="22"/>
          <w:szCs w:val="22"/>
        </w:rPr>
        <w:t xml:space="preserve">owned and managed </w:t>
      </w:r>
      <w:r w:rsidR="007A332B" w:rsidRPr="00CD281B">
        <w:rPr>
          <w:rFonts w:ascii="Arial" w:hAnsi="Arial" w:cs="Arial"/>
          <w:sz w:val="22"/>
          <w:szCs w:val="22"/>
        </w:rPr>
        <w:t xml:space="preserve">by government. </w:t>
      </w:r>
    </w:p>
    <w:p w14:paraId="3264B6D4" w14:textId="62A56330" w:rsidR="007A332B" w:rsidRPr="00CD281B" w:rsidRDefault="001067C7" w:rsidP="00CD281B">
      <w:pPr>
        <w:pStyle w:val="ListParagraph"/>
        <w:numPr>
          <w:ilvl w:val="1"/>
          <w:numId w:val="5"/>
        </w:numPr>
        <w:spacing w:before="120" w:after="120" w:line="360" w:lineRule="auto"/>
        <w:rPr>
          <w:rFonts w:ascii="Arial" w:hAnsi="Arial" w:cs="Arial"/>
          <w:sz w:val="22"/>
          <w:szCs w:val="22"/>
        </w:rPr>
      </w:pPr>
      <w:r>
        <w:rPr>
          <w:rFonts w:ascii="Arial" w:hAnsi="Arial" w:cs="Arial"/>
          <w:sz w:val="22"/>
          <w:szCs w:val="22"/>
        </w:rPr>
        <w:t>c</w:t>
      </w:r>
      <w:r w:rsidR="007A332B" w:rsidRPr="00CD281B">
        <w:rPr>
          <w:rFonts w:ascii="Arial" w:hAnsi="Arial" w:cs="Arial"/>
          <w:sz w:val="22"/>
          <w:szCs w:val="22"/>
        </w:rPr>
        <w:t xml:space="preserve">ommunity housing – </w:t>
      </w:r>
      <w:r w:rsidR="000570C5" w:rsidRPr="00CD281B">
        <w:rPr>
          <w:rFonts w:ascii="Arial" w:hAnsi="Arial" w:cs="Arial"/>
          <w:sz w:val="22"/>
          <w:szCs w:val="22"/>
        </w:rPr>
        <w:t xml:space="preserve">managed </w:t>
      </w:r>
      <w:r w:rsidR="007A332B" w:rsidRPr="00CD281B">
        <w:rPr>
          <w:rFonts w:ascii="Arial" w:hAnsi="Arial" w:cs="Arial"/>
          <w:sz w:val="22"/>
          <w:szCs w:val="22"/>
        </w:rPr>
        <w:t xml:space="preserve">by community housing providers. </w:t>
      </w:r>
    </w:p>
    <w:p w14:paraId="732C8E75" w14:textId="2BF3CB00" w:rsidR="00B229DF" w:rsidRPr="00CD281B" w:rsidRDefault="003D770C"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Commissioner recognises that due to limited availability, </w:t>
      </w:r>
      <w:r w:rsidR="00275B25" w:rsidRPr="00CD281B">
        <w:rPr>
          <w:rFonts w:ascii="Arial" w:hAnsi="Arial" w:cs="Arial"/>
          <w:sz w:val="22"/>
          <w:szCs w:val="22"/>
        </w:rPr>
        <w:t xml:space="preserve">subsidised </w:t>
      </w:r>
      <w:r w:rsidRPr="00CD281B">
        <w:rPr>
          <w:rFonts w:ascii="Arial" w:hAnsi="Arial" w:cs="Arial"/>
          <w:sz w:val="22"/>
          <w:szCs w:val="22"/>
        </w:rPr>
        <w:t xml:space="preserve">social </w:t>
      </w:r>
      <w:r w:rsidR="00275B25" w:rsidRPr="00CD281B">
        <w:rPr>
          <w:rFonts w:ascii="Arial" w:hAnsi="Arial" w:cs="Arial"/>
          <w:sz w:val="22"/>
          <w:szCs w:val="22"/>
        </w:rPr>
        <w:t xml:space="preserve">rental </w:t>
      </w:r>
      <w:r w:rsidRPr="00CD281B">
        <w:rPr>
          <w:rFonts w:ascii="Arial" w:hAnsi="Arial" w:cs="Arial"/>
          <w:sz w:val="22"/>
          <w:szCs w:val="22"/>
        </w:rPr>
        <w:t>housing</w:t>
      </w:r>
      <w:r w:rsidR="00142CF4" w:rsidRPr="00CD281B">
        <w:rPr>
          <w:rFonts w:ascii="Arial" w:hAnsi="Arial" w:cs="Arial"/>
          <w:sz w:val="22"/>
          <w:szCs w:val="22"/>
        </w:rPr>
        <w:t xml:space="preserve"> </w:t>
      </w:r>
      <w:r w:rsidRPr="00CD281B">
        <w:rPr>
          <w:rFonts w:ascii="Arial" w:hAnsi="Arial" w:cs="Arial"/>
          <w:sz w:val="22"/>
          <w:szCs w:val="22"/>
        </w:rPr>
        <w:t xml:space="preserve">is increasingly </w:t>
      </w:r>
      <w:r w:rsidR="00182D50" w:rsidRPr="00CD281B">
        <w:rPr>
          <w:rFonts w:ascii="Arial" w:hAnsi="Arial" w:cs="Arial"/>
          <w:sz w:val="22"/>
          <w:szCs w:val="22"/>
        </w:rPr>
        <w:t>used</w:t>
      </w:r>
      <w:r w:rsidRPr="00CD281B">
        <w:rPr>
          <w:rFonts w:ascii="Arial" w:hAnsi="Arial" w:cs="Arial"/>
          <w:sz w:val="22"/>
          <w:szCs w:val="22"/>
        </w:rPr>
        <w:t xml:space="preserve"> for those in acute or extreme need. </w:t>
      </w:r>
    </w:p>
    <w:p w14:paraId="06758FE6" w14:textId="491C4859" w:rsidR="00B229DF" w:rsidRPr="00CD281B" w:rsidRDefault="006260DE"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If an organisation provides</w:t>
      </w:r>
      <w:r w:rsidR="003D770C" w:rsidRPr="00CD281B">
        <w:rPr>
          <w:rFonts w:ascii="Arial" w:hAnsi="Arial" w:cs="Arial"/>
          <w:sz w:val="22"/>
          <w:szCs w:val="22"/>
        </w:rPr>
        <w:t xml:space="preserve"> social housing </w:t>
      </w:r>
      <w:r w:rsidR="009D4C2E" w:rsidRPr="00CD281B">
        <w:rPr>
          <w:rFonts w:ascii="Arial" w:hAnsi="Arial" w:cs="Arial"/>
          <w:sz w:val="22"/>
          <w:szCs w:val="22"/>
        </w:rPr>
        <w:t>this wil</w:t>
      </w:r>
      <w:r w:rsidR="003D770C" w:rsidRPr="00CD281B">
        <w:rPr>
          <w:rFonts w:ascii="Arial" w:hAnsi="Arial" w:cs="Arial"/>
          <w:sz w:val="22"/>
          <w:szCs w:val="22"/>
        </w:rPr>
        <w:t>l be charitable in almost every case</w:t>
      </w:r>
      <w:r w:rsidR="001735AF" w:rsidRPr="00CD281B">
        <w:rPr>
          <w:rFonts w:ascii="Arial" w:hAnsi="Arial" w:cs="Arial"/>
          <w:sz w:val="22"/>
          <w:szCs w:val="22"/>
        </w:rPr>
        <w:t>.</w:t>
      </w:r>
      <w:r w:rsidR="003D770C" w:rsidRPr="00CD281B">
        <w:rPr>
          <w:rFonts w:ascii="Arial" w:hAnsi="Arial" w:cs="Arial"/>
          <w:sz w:val="22"/>
          <w:szCs w:val="22"/>
        </w:rPr>
        <w:t xml:space="preserve"> </w:t>
      </w:r>
    </w:p>
    <w:p w14:paraId="0635B9EF" w14:textId="4762966E" w:rsidR="00CA6962" w:rsidRPr="00CD281B" w:rsidRDefault="00CA6962" w:rsidP="00B229DF">
      <w:pPr>
        <w:spacing w:before="120" w:after="120" w:line="360" w:lineRule="auto"/>
        <w:rPr>
          <w:rFonts w:ascii="Arial" w:hAnsi="Arial" w:cs="Arial"/>
          <w:sz w:val="24"/>
          <w:szCs w:val="24"/>
        </w:rPr>
      </w:pPr>
      <w:r w:rsidRPr="00CD281B">
        <w:rPr>
          <w:rFonts w:ascii="Arial" w:hAnsi="Arial" w:cs="Arial"/>
          <w:b/>
          <w:bCs/>
          <w:sz w:val="24"/>
          <w:szCs w:val="24"/>
        </w:rPr>
        <w:t xml:space="preserve">Affordable </w:t>
      </w:r>
      <w:r w:rsidR="00F107A5" w:rsidRPr="00CD281B">
        <w:rPr>
          <w:rFonts w:ascii="Arial" w:hAnsi="Arial" w:cs="Arial"/>
          <w:b/>
          <w:bCs/>
          <w:sz w:val="24"/>
          <w:szCs w:val="24"/>
        </w:rPr>
        <w:t xml:space="preserve">rental </w:t>
      </w:r>
      <w:r w:rsidRPr="00CD281B">
        <w:rPr>
          <w:rFonts w:ascii="Arial" w:hAnsi="Arial" w:cs="Arial"/>
          <w:b/>
          <w:bCs/>
          <w:sz w:val="24"/>
          <w:szCs w:val="24"/>
        </w:rPr>
        <w:t>housing</w:t>
      </w:r>
    </w:p>
    <w:p w14:paraId="27A9C89B" w14:textId="733C7BB1" w:rsidR="00C04CF8" w:rsidRPr="00CD281B" w:rsidRDefault="00D16985"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Many households who might once have expected </w:t>
      </w:r>
      <w:r w:rsidR="003F2DBA" w:rsidRPr="00CD281B">
        <w:rPr>
          <w:rFonts w:ascii="Arial" w:hAnsi="Arial" w:cs="Arial"/>
          <w:sz w:val="22"/>
          <w:szCs w:val="22"/>
        </w:rPr>
        <w:t>their housing needs to be met through social housing may now find that the</w:t>
      </w:r>
      <w:r w:rsidR="005B1994" w:rsidRPr="00CD281B">
        <w:rPr>
          <w:rFonts w:ascii="Arial" w:hAnsi="Arial" w:cs="Arial"/>
          <w:sz w:val="22"/>
          <w:szCs w:val="22"/>
        </w:rPr>
        <w:t>ir</w:t>
      </w:r>
      <w:r w:rsidR="003F2DBA" w:rsidRPr="00CD281B">
        <w:rPr>
          <w:rFonts w:ascii="Arial" w:hAnsi="Arial" w:cs="Arial"/>
          <w:sz w:val="22"/>
          <w:szCs w:val="22"/>
        </w:rPr>
        <w:t xml:space="preserve"> level of need is not enough to enable them to access it because of other pressures on housing providers</w:t>
      </w:r>
      <w:r w:rsidR="005B1994" w:rsidRPr="00CD281B">
        <w:rPr>
          <w:rFonts w:ascii="Arial" w:hAnsi="Arial" w:cs="Arial"/>
          <w:sz w:val="22"/>
          <w:szCs w:val="22"/>
        </w:rPr>
        <w:t xml:space="preserve">, including </w:t>
      </w:r>
      <w:r w:rsidR="0006259C" w:rsidRPr="00CD281B">
        <w:rPr>
          <w:rFonts w:ascii="Arial" w:hAnsi="Arial" w:cs="Arial"/>
          <w:sz w:val="22"/>
          <w:szCs w:val="22"/>
        </w:rPr>
        <w:t xml:space="preserve">potential </w:t>
      </w:r>
      <w:r w:rsidR="005B1994" w:rsidRPr="00CD281B">
        <w:rPr>
          <w:rFonts w:ascii="Arial" w:hAnsi="Arial" w:cs="Arial"/>
          <w:sz w:val="22"/>
          <w:szCs w:val="22"/>
        </w:rPr>
        <w:t>shortfalls in supply</w:t>
      </w:r>
      <w:r w:rsidR="00B301C9" w:rsidRPr="00CD281B">
        <w:rPr>
          <w:rFonts w:ascii="Arial" w:hAnsi="Arial" w:cs="Arial"/>
          <w:sz w:val="22"/>
          <w:szCs w:val="22"/>
        </w:rPr>
        <w:t xml:space="preserve"> and lengthy waitlists</w:t>
      </w:r>
      <w:r w:rsidR="003F2DBA" w:rsidRPr="00CD281B">
        <w:rPr>
          <w:rFonts w:ascii="Arial" w:hAnsi="Arial" w:cs="Arial"/>
          <w:sz w:val="22"/>
          <w:szCs w:val="22"/>
        </w:rPr>
        <w:t>. Equally, some households whose needs might have been met in the private market may now</w:t>
      </w:r>
      <w:r w:rsidR="008C5B60" w:rsidRPr="00CD281B">
        <w:rPr>
          <w:rFonts w:ascii="Arial" w:hAnsi="Arial" w:cs="Arial"/>
          <w:sz w:val="22"/>
          <w:szCs w:val="22"/>
        </w:rPr>
        <w:t xml:space="preserve"> </w:t>
      </w:r>
      <w:r w:rsidR="00AD120C" w:rsidRPr="00CD281B">
        <w:rPr>
          <w:rFonts w:ascii="Arial" w:hAnsi="Arial" w:cs="Arial"/>
          <w:sz w:val="22"/>
          <w:szCs w:val="22"/>
        </w:rPr>
        <w:t xml:space="preserve">be unable to afford to rent </w:t>
      </w:r>
      <w:r w:rsidR="00B10CC7" w:rsidRPr="00CD281B">
        <w:rPr>
          <w:rFonts w:ascii="Arial" w:hAnsi="Arial" w:cs="Arial"/>
          <w:sz w:val="22"/>
          <w:szCs w:val="22"/>
        </w:rPr>
        <w:t>in a preferred</w:t>
      </w:r>
      <w:r w:rsidR="0006259C" w:rsidRPr="00CD281B">
        <w:rPr>
          <w:rFonts w:ascii="Arial" w:hAnsi="Arial" w:cs="Arial"/>
          <w:sz w:val="22"/>
          <w:szCs w:val="22"/>
        </w:rPr>
        <w:t xml:space="preserve"> or desirable</w:t>
      </w:r>
      <w:r w:rsidR="00B10CC7" w:rsidRPr="00CD281B">
        <w:rPr>
          <w:rFonts w:ascii="Arial" w:hAnsi="Arial" w:cs="Arial"/>
          <w:sz w:val="22"/>
          <w:szCs w:val="22"/>
        </w:rPr>
        <w:t xml:space="preserve"> location</w:t>
      </w:r>
      <w:r w:rsidR="00ED3364" w:rsidRPr="00CD281B">
        <w:rPr>
          <w:rFonts w:ascii="Arial" w:hAnsi="Arial" w:cs="Arial"/>
          <w:sz w:val="22"/>
          <w:szCs w:val="22"/>
        </w:rPr>
        <w:t xml:space="preserve">. </w:t>
      </w:r>
      <w:r w:rsidR="00AB7A18" w:rsidRPr="00CD281B">
        <w:rPr>
          <w:rFonts w:ascii="Arial" w:hAnsi="Arial" w:cs="Arial"/>
          <w:sz w:val="22"/>
          <w:szCs w:val="22"/>
        </w:rPr>
        <w:t>While a</w:t>
      </w:r>
      <w:r w:rsidR="00ED3364" w:rsidRPr="00CD281B">
        <w:rPr>
          <w:rFonts w:ascii="Arial" w:hAnsi="Arial" w:cs="Arial"/>
          <w:sz w:val="22"/>
          <w:szCs w:val="22"/>
        </w:rPr>
        <w:t xml:space="preserve">ffordable housing </w:t>
      </w:r>
      <w:r w:rsidR="00AB7A18" w:rsidRPr="00CD281B">
        <w:rPr>
          <w:rFonts w:ascii="Arial" w:hAnsi="Arial" w:cs="Arial"/>
          <w:sz w:val="22"/>
          <w:szCs w:val="22"/>
        </w:rPr>
        <w:t xml:space="preserve">schemes </w:t>
      </w:r>
      <w:r w:rsidR="00ED3364" w:rsidRPr="00CD281B">
        <w:rPr>
          <w:rFonts w:ascii="Arial" w:hAnsi="Arial" w:cs="Arial"/>
          <w:sz w:val="22"/>
          <w:szCs w:val="22"/>
        </w:rPr>
        <w:t xml:space="preserve">can </w:t>
      </w:r>
      <w:r w:rsidR="00EE4EF2" w:rsidRPr="00CD281B">
        <w:rPr>
          <w:rFonts w:ascii="Arial" w:hAnsi="Arial" w:cs="Arial"/>
          <w:sz w:val="22"/>
          <w:szCs w:val="22"/>
        </w:rPr>
        <w:t>help address</w:t>
      </w:r>
      <w:r w:rsidR="00ED3364" w:rsidRPr="00CD281B">
        <w:rPr>
          <w:rFonts w:ascii="Arial" w:hAnsi="Arial" w:cs="Arial"/>
          <w:sz w:val="22"/>
          <w:szCs w:val="22"/>
        </w:rPr>
        <w:t xml:space="preserve"> this </w:t>
      </w:r>
      <w:r w:rsidR="00EB4ED4" w:rsidRPr="00CD281B">
        <w:rPr>
          <w:rFonts w:ascii="Arial" w:hAnsi="Arial" w:cs="Arial"/>
          <w:sz w:val="22"/>
          <w:szCs w:val="22"/>
        </w:rPr>
        <w:t>‘</w:t>
      </w:r>
      <w:r w:rsidR="00ED3364" w:rsidRPr="00CD281B">
        <w:rPr>
          <w:rFonts w:ascii="Arial" w:hAnsi="Arial" w:cs="Arial"/>
          <w:sz w:val="22"/>
          <w:szCs w:val="22"/>
        </w:rPr>
        <w:t>gap</w:t>
      </w:r>
      <w:r w:rsidR="00EB4ED4" w:rsidRPr="00CD281B">
        <w:rPr>
          <w:rFonts w:ascii="Arial" w:hAnsi="Arial" w:cs="Arial"/>
          <w:sz w:val="22"/>
          <w:szCs w:val="22"/>
        </w:rPr>
        <w:t>’</w:t>
      </w:r>
      <w:r w:rsidR="00752129" w:rsidRPr="00CD281B">
        <w:rPr>
          <w:rFonts w:ascii="Arial" w:hAnsi="Arial" w:cs="Arial"/>
          <w:sz w:val="22"/>
          <w:szCs w:val="22"/>
        </w:rPr>
        <w:t xml:space="preserve"> and </w:t>
      </w:r>
      <w:r w:rsidR="007B291E" w:rsidRPr="00CD281B">
        <w:rPr>
          <w:rFonts w:ascii="Arial" w:hAnsi="Arial" w:cs="Arial"/>
          <w:sz w:val="22"/>
          <w:szCs w:val="22"/>
        </w:rPr>
        <w:t>are</w:t>
      </w:r>
      <w:r w:rsidR="00752129" w:rsidRPr="00CD281B">
        <w:rPr>
          <w:rFonts w:ascii="Arial" w:hAnsi="Arial" w:cs="Arial"/>
          <w:sz w:val="22"/>
          <w:szCs w:val="22"/>
        </w:rPr>
        <w:t xml:space="preserve"> welcome assistance in the context of</w:t>
      </w:r>
      <w:r w:rsidR="00865027" w:rsidRPr="00CD281B">
        <w:rPr>
          <w:rFonts w:ascii="Arial" w:hAnsi="Arial" w:cs="Arial"/>
          <w:sz w:val="22"/>
          <w:szCs w:val="22"/>
        </w:rPr>
        <w:t xml:space="preserve"> wider</w:t>
      </w:r>
      <w:r w:rsidR="00752129" w:rsidRPr="00CD281B">
        <w:rPr>
          <w:rFonts w:ascii="Arial" w:hAnsi="Arial" w:cs="Arial"/>
          <w:sz w:val="22"/>
          <w:szCs w:val="22"/>
        </w:rPr>
        <w:t xml:space="preserve"> housing affordability </w:t>
      </w:r>
      <w:r w:rsidR="00865027" w:rsidRPr="00CD281B">
        <w:rPr>
          <w:rFonts w:ascii="Arial" w:hAnsi="Arial" w:cs="Arial"/>
          <w:sz w:val="22"/>
          <w:szCs w:val="22"/>
        </w:rPr>
        <w:t>problems</w:t>
      </w:r>
      <w:r w:rsidR="00B10CC7" w:rsidRPr="00CD281B">
        <w:rPr>
          <w:rFonts w:ascii="Arial" w:hAnsi="Arial" w:cs="Arial"/>
          <w:sz w:val="22"/>
          <w:szCs w:val="22"/>
        </w:rPr>
        <w:t xml:space="preserve">, </w:t>
      </w:r>
      <w:r w:rsidR="008F66FF" w:rsidRPr="00CD281B">
        <w:rPr>
          <w:rFonts w:ascii="Arial" w:hAnsi="Arial" w:cs="Arial"/>
          <w:sz w:val="22"/>
          <w:szCs w:val="22"/>
        </w:rPr>
        <w:t xml:space="preserve">the provision of </w:t>
      </w:r>
      <w:r w:rsidR="003B4F6F" w:rsidRPr="00CD281B">
        <w:rPr>
          <w:rFonts w:ascii="Arial" w:hAnsi="Arial" w:cs="Arial"/>
          <w:sz w:val="22"/>
          <w:szCs w:val="22"/>
        </w:rPr>
        <w:t>affordable housing will not always be for a charitable purpose.</w:t>
      </w:r>
      <w:r w:rsidR="00B447A8" w:rsidRPr="00CD281B">
        <w:rPr>
          <w:rFonts w:ascii="Arial" w:hAnsi="Arial" w:cs="Arial"/>
          <w:sz w:val="22"/>
          <w:szCs w:val="22"/>
        </w:rPr>
        <w:t xml:space="preserve"> </w:t>
      </w:r>
    </w:p>
    <w:p w14:paraId="6217DB65" w14:textId="24B06EA3" w:rsidR="005D2732" w:rsidRPr="00CD281B" w:rsidRDefault="00B447A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For example, </w:t>
      </w:r>
      <w:r w:rsidR="003B098A" w:rsidRPr="00CD281B">
        <w:rPr>
          <w:rFonts w:ascii="Arial" w:hAnsi="Arial" w:cs="Arial"/>
          <w:sz w:val="22"/>
          <w:szCs w:val="22"/>
        </w:rPr>
        <w:t xml:space="preserve">merely providing housing at a discount to market rates to tenants who are not experiencing </w:t>
      </w:r>
      <w:r w:rsidR="00FC6058" w:rsidRPr="00CD281B">
        <w:rPr>
          <w:rFonts w:ascii="Arial" w:hAnsi="Arial" w:cs="Arial"/>
          <w:sz w:val="22"/>
          <w:szCs w:val="22"/>
        </w:rPr>
        <w:t xml:space="preserve">a recognised </w:t>
      </w:r>
      <w:r w:rsidR="003B098A" w:rsidRPr="00CD281B">
        <w:rPr>
          <w:rFonts w:ascii="Arial" w:hAnsi="Arial" w:cs="Arial"/>
          <w:sz w:val="22"/>
          <w:szCs w:val="22"/>
        </w:rPr>
        <w:t>charitable need</w:t>
      </w:r>
      <w:r w:rsidR="009523E2" w:rsidRPr="00CD281B">
        <w:rPr>
          <w:rFonts w:ascii="Arial" w:hAnsi="Arial" w:cs="Arial"/>
          <w:sz w:val="22"/>
          <w:szCs w:val="22"/>
        </w:rPr>
        <w:t>,</w:t>
      </w:r>
      <w:r w:rsidR="00C250AF" w:rsidRPr="00CD281B">
        <w:rPr>
          <w:rFonts w:ascii="Arial" w:hAnsi="Arial" w:cs="Arial"/>
          <w:sz w:val="22"/>
          <w:szCs w:val="22"/>
        </w:rPr>
        <w:t xml:space="preserve"> or who are not selected </w:t>
      </w:r>
      <w:proofErr w:type="gramStart"/>
      <w:r w:rsidR="00C250AF" w:rsidRPr="00CD281B">
        <w:rPr>
          <w:rFonts w:ascii="Arial" w:hAnsi="Arial" w:cs="Arial"/>
          <w:sz w:val="22"/>
          <w:szCs w:val="22"/>
        </w:rPr>
        <w:t>on the basis of</w:t>
      </w:r>
      <w:proofErr w:type="gramEnd"/>
      <w:r w:rsidR="00C250AF" w:rsidRPr="00CD281B">
        <w:rPr>
          <w:rFonts w:ascii="Arial" w:hAnsi="Arial" w:cs="Arial"/>
          <w:sz w:val="22"/>
          <w:szCs w:val="22"/>
        </w:rPr>
        <w:t xml:space="preserve"> a</w:t>
      </w:r>
      <w:r w:rsidR="00C5728D" w:rsidRPr="00CD281B">
        <w:rPr>
          <w:rFonts w:ascii="Arial" w:hAnsi="Arial" w:cs="Arial"/>
          <w:sz w:val="22"/>
          <w:szCs w:val="22"/>
        </w:rPr>
        <w:t xml:space="preserve"> </w:t>
      </w:r>
      <w:r w:rsidR="00C5728D" w:rsidRPr="00CD281B">
        <w:rPr>
          <w:rFonts w:ascii="Arial" w:hAnsi="Arial" w:cs="Arial"/>
          <w:sz w:val="22"/>
          <w:szCs w:val="22"/>
        </w:rPr>
        <w:lastRenderedPageBreak/>
        <w:t>transparent</w:t>
      </w:r>
      <w:r w:rsidR="00484127" w:rsidRPr="00CD281B">
        <w:rPr>
          <w:rFonts w:ascii="Arial" w:hAnsi="Arial" w:cs="Arial"/>
          <w:sz w:val="22"/>
          <w:szCs w:val="22"/>
        </w:rPr>
        <w:t xml:space="preserve"> and</w:t>
      </w:r>
      <w:r w:rsidR="00C250AF" w:rsidRPr="00CD281B">
        <w:rPr>
          <w:rFonts w:ascii="Arial" w:hAnsi="Arial" w:cs="Arial"/>
          <w:sz w:val="22"/>
          <w:szCs w:val="22"/>
        </w:rPr>
        <w:t xml:space="preserve"> needs-based assessment</w:t>
      </w:r>
      <w:r w:rsidR="009523E2" w:rsidRPr="00CD281B">
        <w:rPr>
          <w:rFonts w:ascii="Arial" w:hAnsi="Arial" w:cs="Arial"/>
          <w:sz w:val="22"/>
          <w:szCs w:val="22"/>
        </w:rPr>
        <w:t>,</w:t>
      </w:r>
      <w:r w:rsidR="00C04CF8" w:rsidRPr="00CD281B">
        <w:rPr>
          <w:rFonts w:ascii="Arial" w:hAnsi="Arial" w:cs="Arial"/>
          <w:sz w:val="22"/>
          <w:szCs w:val="22"/>
        </w:rPr>
        <w:t xml:space="preserve"> </w:t>
      </w:r>
      <w:r w:rsidR="008B5C04" w:rsidRPr="00CD281B">
        <w:rPr>
          <w:rFonts w:ascii="Arial" w:hAnsi="Arial" w:cs="Arial"/>
          <w:sz w:val="22"/>
          <w:szCs w:val="22"/>
        </w:rPr>
        <w:t xml:space="preserve">is unlikely to be </w:t>
      </w:r>
      <w:r w:rsidR="006568B9" w:rsidRPr="00CD281B">
        <w:rPr>
          <w:rFonts w:ascii="Arial" w:hAnsi="Arial" w:cs="Arial"/>
          <w:sz w:val="22"/>
          <w:szCs w:val="22"/>
        </w:rPr>
        <w:t xml:space="preserve">for the </w:t>
      </w:r>
      <w:r w:rsidR="00366CB6" w:rsidRPr="00CD281B">
        <w:rPr>
          <w:rFonts w:ascii="Arial" w:hAnsi="Arial" w:cs="Arial"/>
          <w:sz w:val="22"/>
          <w:szCs w:val="22"/>
        </w:rPr>
        <w:t>charitabl</w:t>
      </w:r>
      <w:r w:rsidR="006568B9" w:rsidRPr="00CD281B">
        <w:rPr>
          <w:rFonts w:ascii="Arial" w:hAnsi="Arial" w:cs="Arial"/>
          <w:sz w:val="22"/>
          <w:szCs w:val="22"/>
        </w:rPr>
        <w:t>e purpose of relieving poverty, distress or disadvantage.</w:t>
      </w:r>
    </w:p>
    <w:p w14:paraId="36AAA459" w14:textId="210454B2" w:rsidR="0006259C" w:rsidRPr="00CD281B" w:rsidRDefault="00062510"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However, a</w:t>
      </w:r>
      <w:r w:rsidR="005D2732" w:rsidRPr="00CD281B">
        <w:rPr>
          <w:rFonts w:ascii="Arial" w:hAnsi="Arial" w:cs="Arial"/>
          <w:sz w:val="22"/>
          <w:szCs w:val="22"/>
        </w:rPr>
        <w:t xml:space="preserve">ffordable housing may be an activity pursued for </w:t>
      </w:r>
      <w:r w:rsidR="00714C42" w:rsidRPr="00CD281B">
        <w:rPr>
          <w:rFonts w:ascii="Arial" w:hAnsi="Arial" w:cs="Arial"/>
          <w:sz w:val="22"/>
          <w:szCs w:val="22"/>
        </w:rPr>
        <w:t xml:space="preserve">one of </w:t>
      </w:r>
      <w:r w:rsidR="005D2732" w:rsidRPr="00CD281B">
        <w:rPr>
          <w:rFonts w:ascii="Arial" w:hAnsi="Arial" w:cs="Arial"/>
          <w:sz w:val="22"/>
          <w:szCs w:val="22"/>
        </w:rPr>
        <w:t xml:space="preserve">the </w:t>
      </w:r>
      <w:r w:rsidR="00AE30D5" w:rsidRPr="00CD281B">
        <w:rPr>
          <w:rFonts w:ascii="Arial" w:hAnsi="Arial" w:cs="Arial"/>
          <w:sz w:val="22"/>
          <w:szCs w:val="22"/>
        </w:rPr>
        <w:t>various ‘advancing social or public welfare’ pu</w:t>
      </w:r>
      <w:r w:rsidR="00714C42" w:rsidRPr="00CD281B">
        <w:rPr>
          <w:rFonts w:ascii="Arial" w:hAnsi="Arial" w:cs="Arial"/>
          <w:sz w:val="22"/>
          <w:szCs w:val="22"/>
        </w:rPr>
        <w:t xml:space="preserve">rposes </w:t>
      </w:r>
      <w:r w:rsidR="00774338" w:rsidRPr="00CD281B">
        <w:rPr>
          <w:rFonts w:ascii="Arial" w:hAnsi="Arial" w:cs="Arial"/>
          <w:sz w:val="22"/>
          <w:szCs w:val="22"/>
        </w:rPr>
        <w:t>where</w:t>
      </w:r>
      <w:r w:rsidR="0006259C" w:rsidRPr="00CD281B">
        <w:rPr>
          <w:rFonts w:ascii="Arial" w:hAnsi="Arial" w:cs="Arial"/>
          <w:sz w:val="22"/>
          <w:szCs w:val="22"/>
        </w:rPr>
        <w:t>:</w:t>
      </w:r>
    </w:p>
    <w:p w14:paraId="0DE967B3" w14:textId="3A724138" w:rsidR="006E6F44" w:rsidRPr="00CD281B" w:rsidRDefault="006E6F44" w:rsidP="00CD281B">
      <w:pPr>
        <w:pStyle w:val="ListParagraph"/>
        <w:numPr>
          <w:ilvl w:val="0"/>
          <w:numId w:val="16"/>
        </w:numPr>
        <w:spacing w:before="120" w:after="120" w:line="360" w:lineRule="auto"/>
        <w:ind w:left="1077" w:hanging="357"/>
        <w:rPr>
          <w:rFonts w:ascii="Arial" w:hAnsi="Arial" w:cs="Arial"/>
          <w:sz w:val="22"/>
          <w:szCs w:val="22"/>
        </w:rPr>
      </w:pPr>
      <w:r w:rsidRPr="00CD281B">
        <w:rPr>
          <w:rFonts w:ascii="Arial" w:hAnsi="Arial" w:cs="Arial"/>
          <w:sz w:val="22"/>
          <w:szCs w:val="22"/>
        </w:rPr>
        <w:t>affordable housing is provided to people who are in</w:t>
      </w:r>
      <w:r w:rsidR="00BB07AF" w:rsidRPr="00CD281B">
        <w:rPr>
          <w:rFonts w:ascii="Arial" w:hAnsi="Arial" w:cs="Arial"/>
          <w:sz w:val="22"/>
          <w:szCs w:val="22"/>
        </w:rPr>
        <w:t xml:space="preserve"> the type of</w:t>
      </w:r>
      <w:r w:rsidRPr="00CD281B">
        <w:rPr>
          <w:rFonts w:ascii="Arial" w:hAnsi="Arial" w:cs="Arial"/>
          <w:sz w:val="22"/>
          <w:szCs w:val="22"/>
        </w:rPr>
        <w:t xml:space="preserve"> charitable need </w:t>
      </w:r>
      <w:r w:rsidR="00BB07AF" w:rsidRPr="00CD281B">
        <w:rPr>
          <w:rFonts w:ascii="Arial" w:hAnsi="Arial" w:cs="Arial"/>
          <w:sz w:val="22"/>
          <w:szCs w:val="22"/>
        </w:rPr>
        <w:t>set</w:t>
      </w:r>
      <w:r w:rsidRPr="00CD281B">
        <w:rPr>
          <w:rFonts w:ascii="Arial" w:hAnsi="Arial" w:cs="Arial"/>
          <w:sz w:val="22"/>
          <w:szCs w:val="22"/>
        </w:rPr>
        <w:t xml:space="preserve"> out in paragraphs </w:t>
      </w:r>
      <w:r w:rsidRPr="00CD281B">
        <w:rPr>
          <w:rFonts w:ascii="Arial" w:hAnsi="Arial" w:cs="Arial"/>
          <w:sz w:val="22"/>
          <w:szCs w:val="22"/>
        </w:rPr>
        <w:fldChar w:fldCharType="begin"/>
      </w:r>
      <w:r w:rsidRPr="00CD281B">
        <w:rPr>
          <w:rFonts w:ascii="Arial" w:hAnsi="Arial" w:cs="Arial"/>
          <w:sz w:val="22"/>
          <w:szCs w:val="22"/>
        </w:rPr>
        <w:instrText xml:space="preserve"> REF _Ref208491613 \r \h </w:instrText>
      </w:r>
      <w:r w:rsidR="00CF0A08">
        <w:rPr>
          <w:rFonts w:ascii="Arial" w:hAnsi="Arial" w:cs="Arial"/>
          <w:sz w:val="22"/>
          <w:szCs w:val="22"/>
        </w:rPr>
        <w:instrText xml:space="preserve"> \* MERGEFORMAT </w:instrText>
      </w:r>
      <w:r w:rsidRPr="00CD281B">
        <w:rPr>
          <w:rFonts w:ascii="Arial" w:hAnsi="Arial" w:cs="Arial"/>
          <w:sz w:val="22"/>
          <w:szCs w:val="22"/>
        </w:rPr>
      </w:r>
      <w:r w:rsidRPr="00CD281B">
        <w:rPr>
          <w:rFonts w:ascii="Arial" w:hAnsi="Arial" w:cs="Arial"/>
          <w:sz w:val="22"/>
          <w:szCs w:val="22"/>
        </w:rPr>
        <w:fldChar w:fldCharType="separate"/>
      </w:r>
      <w:r w:rsidR="00BB01CA">
        <w:rPr>
          <w:rFonts w:ascii="Arial" w:hAnsi="Arial" w:cs="Arial"/>
          <w:sz w:val="22"/>
          <w:szCs w:val="22"/>
        </w:rPr>
        <w:t>17</w:t>
      </w:r>
      <w:r w:rsidRPr="00CD281B">
        <w:rPr>
          <w:rFonts w:ascii="Arial" w:hAnsi="Arial" w:cs="Arial"/>
          <w:sz w:val="22"/>
          <w:szCs w:val="22"/>
        </w:rPr>
        <w:fldChar w:fldCharType="end"/>
      </w:r>
      <w:r w:rsidRPr="00CD281B">
        <w:rPr>
          <w:rFonts w:ascii="Arial" w:hAnsi="Arial" w:cs="Arial"/>
          <w:sz w:val="22"/>
          <w:szCs w:val="22"/>
        </w:rPr>
        <w:t xml:space="preserve"> to </w:t>
      </w:r>
      <w:r w:rsidRPr="00CD281B">
        <w:rPr>
          <w:rFonts w:ascii="Arial" w:hAnsi="Arial" w:cs="Arial"/>
          <w:sz w:val="22"/>
          <w:szCs w:val="22"/>
        </w:rPr>
        <w:fldChar w:fldCharType="begin"/>
      </w:r>
      <w:r w:rsidRPr="00CD281B">
        <w:rPr>
          <w:rFonts w:ascii="Arial" w:hAnsi="Arial" w:cs="Arial"/>
          <w:sz w:val="22"/>
          <w:szCs w:val="22"/>
        </w:rPr>
        <w:instrText xml:space="preserve"> REF _Ref208491601 \r \h </w:instrText>
      </w:r>
      <w:r w:rsidR="00CF0A08">
        <w:rPr>
          <w:rFonts w:ascii="Arial" w:hAnsi="Arial" w:cs="Arial"/>
          <w:sz w:val="22"/>
          <w:szCs w:val="22"/>
        </w:rPr>
        <w:instrText xml:space="preserve"> \* MERGEFORMAT </w:instrText>
      </w:r>
      <w:r w:rsidRPr="00CD281B">
        <w:rPr>
          <w:rFonts w:ascii="Arial" w:hAnsi="Arial" w:cs="Arial"/>
          <w:sz w:val="22"/>
          <w:szCs w:val="22"/>
        </w:rPr>
      </w:r>
      <w:r w:rsidRPr="00CD281B">
        <w:rPr>
          <w:rFonts w:ascii="Arial" w:hAnsi="Arial" w:cs="Arial"/>
          <w:sz w:val="22"/>
          <w:szCs w:val="22"/>
        </w:rPr>
        <w:fldChar w:fldCharType="separate"/>
      </w:r>
      <w:r w:rsidR="00BB01CA">
        <w:rPr>
          <w:rFonts w:ascii="Arial" w:hAnsi="Arial" w:cs="Arial"/>
          <w:sz w:val="22"/>
          <w:szCs w:val="22"/>
        </w:rPr>
        <w:t>52</w:t>
      </w:r>
      <w:r w:rsidRPr="00CD281B">
        <w:rPr>
          <w:rFonts w:ascii="Arial" w:hAnsi="Arial" w:cs="Arial"/>
          <w:sz w:val="22"/>
          <w:szCs w:val="22"/>
        </w:rPr>
        <w:fldChar w:fldCharType="end"/>
      </w:r>
      <w:r w:rsidRPr="00CD281B">
        <w:rPr>
          <w:rFonts w:ascii="Arial" w:hAnsi="Arial" w:cs="Arial"/>
          <w:sz w:val="22"/>
          <w:szCs w:val="22"/>
        </w:rPr>
        <w:t>, or</w:t>
      </w:r>
    </w:p>
    <w:p w14:paraId="5886893B" w14:textId="527B50BC" w:rsidR="00B229DF" w:rsidRPr="00CD281B" w:rsidRDefault="00366CB6" w:rsidP="00CD281B">
      <w:pPr>
        <w:pStyle w:val="ListParagraph"/>
        <w:numPr>
          <w:ilvl w:val="0"/>
          <w:numId w:val="16"/>
        </w:numPr>
        <w:spacing w:before="120" w:after="120" w:line="360" w:lineRule="auto"/>
        <w:ind w:left="1077" w:hanging="357"/>
        <w:rPr>
          <w:rFonts w:ascii="Arial" w:hAnsi="Arial" w:cs="Arial"/>
          <w:sz w:val="22"/>
          <w:szCs w:val="22"/>
        </w:rPr>
      </w:pPr>
      <w:r w:rsidRPr="00CD281B">
        <w:rPr>
          <w:rFonts w:ascii="Arial" w:hAnsi="Arial" w:cs="Arial"/>
          <w:sz w:val="22"/>
          <w:szCs w:val="22"/>
        </w:rPr>
        <w:t>affordable housing is pursued as a commercial activity to generate income</w:t>
      </w:r>
      <w:r w:rsidR="002A2A14" w:rsidRPr="00CD281B">
        <w:rPr>
          <w:rFonts w:ascii="Arial" w:hAnsi="Arial" w:cs="Arial"/>
          <w:sz w:val="22"/>
          <w:szCs w:val="22"/>
        </w:rPr>
        <w:t xml:space="preserve"> for a </w:t>
      </w:r>
      <w:r w:rsidR="0080580E" w:rsidRPr="00CD281B">
        <w:rPr>
          <w:rFonts w:ascii="Arial" w:hAnsi="Arial" w:cs="Arial"/>
          <w:sz w:val="22"/>
          <w:szCs w:val="22"/>
        </w:rPr>
        <w:t xml:space="preserve">relevant </w:t>
      </w:r>
      <w:r w:rsidR="002A2A14" w:rsidRPr="00CD281B">
        <w:rPr>
          <w:rFonts w:ascii="Arial" w:hAnsi="Arial" w:cs="Arial"/>
          <w:sz w:val="22"/>
          <w:szCs w:val="22"/>
        </w:rPr>
        <w:t>charitable purpose</w:t>
      </w:r>
      <w:r w:rsidR="0002414E" w:rsidRPr="00CD281B">
        <w:rPr>
          <w:rFonts w:ascii="Arial" w:hAnsi="Arial" w:cs="Arial"/>
          <w:sz w:val="22"/>
          <w:szCs w:val="22"/>
        </w:rPr>
        <w:t xml:space="preserve"> (see paragraphs </w:t>
      </w:r>
      <w:r w:rsidR="009A3660" w:rsidRPr="00CD281B">
        <w:rPr>
          <w:rFonts w:ascii="Arial" w:hAnsi="Arial" w:cs="Arial"/>
          <w:sz w:val="22"/>
          <w:szCs w:val="22"/>
        </w:rPr>
        <w:fldChar w:fldCharType="begin"/>
      </w:r>
      <w:r w:rsidR="009A3660" w:rsidRPr="00CD281B">
        <w:rPr>
          <w:rFonts w:ascii="Arial" w:hAnsi="Arial" w:cs="Arial"/>
          <w:sz w:val="22"/>
          <w:szCs w:val="22"/>
        </w:rPr>
        <w:instrText xml:space="preserve"> REF _Ref209101184 \r \h </w:instrText>
      </w:r>
      <w:r w:rsidR="00CF0A08">
        <w:rPr>
          <w:rFonts w:ascii="Arial" w:hAnsi="Arial" w:cs="Arial"/>
          <w:sz w:val="22"/>
          <w:szCs w:val="22"/>
        </w:rPr>
        <w:instrText xml:space="preserve"> \* MERGEFORMAT </w:instrText>
      </w:r>
      <w:r w:rsidR="009A3660" w:rsidRPr="00CD281B">
        <w:rPr>
          <w:rFonts w:ascii="Arial" w:hAnsi="Arial" w:cs="Arial"/>
          <w:sz w:val="22"/>
          <w:szCs w:val="22"/>
        </w:rPr>
      </w:r>
      <w:r w:rsidR="009A3660" w:rsidRPr="00CD281B">
        <w:rPr>
          <w:rFonts w:ascii="Arial" w:hAnsi="Arial" w:cs="Arial"/>
          <w:sz w:val="22"/>
          <w:szCs w:val="22"/>
        </w:rPr>
        <w:fldChar w:fldCharType="separate"/>
      </w:r>
      <w:r w:rsidR="006B61E5" w:rsidRPr="00CD281B">
        <w:rPr>
          <w:rFonts w:ascii="Arial" w:hAnsi="Arial" w:cs="Arial"/>
          <w:sz w:val="22"/>
          <w:szCs w:val="22"/>
        </w:rPr>
        <w:t>87</w:t>
      </w:r>
      <w:r w:rsidR="009A3660" w:rsidRPr="00CD281B">
        <w:rPr>
          <w:rFonts w:ascii="Arial" w:hAnsi="Arial" w:cs="Arial"/>
          <w:sz w:val="22"/>
          <w:szCs w:val="22"/>
        </w:rPr>
        <w:fldChar w:fldCharType="end"/>
      </w:r>
      <w:r w:rsidR="009A3660" w:rsidRPr="00CD281B">
        <w:rPr>
          <w:rFonts w:ascii="Arial" w:hAnsi="Arial" w:cs="Arial"/>
          <w:sz w:val="22"/>
          <w:szCs w:val="22"/>
        </w:rPr>
        <w:t xml:space="preserve"> to </w:t>
      </w:r>
      <w:r w:rsidR="009A3660" w:rsidRPr="00CD281B">
        <w:rPr>
          <w:rFonts w:ascii="Arial" w:hAnsi="Arial" w:cs="Arial"/>
          <w:sz w:val="22"/>
          <w:szCs w:val="22"/>
        </w:rPr>
        <w:fldChar w:fldCharType="begin"/>
      </w:r>
      <w:r w:rsidR="009A3660" w:rsidRPr="00CD281B">
        <w:rPr>
          <w:rFonts w:ascii="Arial" w:hAnsi="Arial" w:cs="Arial"/>
          <w:sz w:val="22"/>
          <w:szCs w:val="22"/>
        </w:rPr>
        <w:instrText xml:space="preserve"> REF _Ref209101191 \r \h </w:instrText>
      </w:r>
      <w:r w:rsidR="00CF0A08">
        <w:rPr>
          <w:rFonts w:ascii="Arial" w:hAnsi="Arial" w:cs="Arial"/>
          <w:sz w:val="22"/>
          <w:szCs w:val="22"/>
        </w:rPr>
        <w:instrText xml:space="preserve"> \* MERGEFORMAT </w:instrText>
      </w:r>
      <w:r w:rsidR="009A3660" w:rsidRPr="00CD281B">
        <w:rPr>
          <w:rFonts w:ascii="Arial" w:hAnsi="Arial" w:cs="Arial"/>
          <w:sz w:val="22"/>
          <w:szCs w:val="22"/>
        </w:rPr>
      </w:r>
      <w:r w:rsidR="009A3660" w:rsidRPr="00CD281B">
        <w:rPr>
          <w:rFonts w:ascii="Arial" w:hAnsi="Arial" w:cs="Arial"/>
          <w:sz w:val="22"/>
          <w:szCs w:val="22"/>
        </w:rPr>
        <w:fldChar w:fldCharType="separate"/>
      </w:r>
      <w:r w:rsidR="006B61E5" w:rsidRPr="00CD281B">
        <w:rPr>
          <w:rFonts w:ascii="Arial" w:hAnsi="Arial" w:cs="Arial"/>
          <w:sz w:val="22"/>
          <w:szCs w:val="22"/>
        </w:rPr>
        <w:t>99</w:t>
      </w:r>
      <w:r w:rsidR="009A3660" w:rsidRPr="00CD281B">
        <w:rPr>
          <w:rFonts w:ascii="Arial" w:hAnsi="Arial" w:cs="Arial"/>
          <w:sz w:val="22"/>
          <w:szCs w:val="22"/>
        </w:rPr>
        <w:fldChar w:fldCharType="end"/>
      </w:r>
      <w:r w:rsidR="009A3660" w:rsidRPr="00CD281B">
        <w:rPr>
          <w:rFonts w:ascii="Arial" w:hAnsi="Arial" w:cs="Arial"/>
          <w:sz w:val="22"/>
          <w:szCs w:val="22"/>
        </w:rPr>
        <w:t>)</w:t>
      </w:r>
      <w:r w:rsidR="004137AD" w:rsidRPr="00CD281B">
        <w:rPr>
          <w:rFonts w:ascii="Arial" w:hAnsi="Arial" w:cs="Arial"/>
          <w:sz w:val="22"/>
          <w:szCs w:val="22"/>
        </w:rPr>
        <w:t>.</w:t>
      </w:r>
    </w:p>
    <w:p w14:paraId="40DF3900" w14:textId="6F252348" w:rsidR="00F7727D" w:rsidRPr="00F7727D" w:rsidRDefault="0080580E" w:rsidP="001D60C3">
      <w:pPr>
        <w:pStyle w:val="ListParagraph"/>
        <w:numPr>
          <w:ilvl w:val="0"/>
          <w:numId w:val="5"/>
        </w:numPr>
        <w:spacing w:before="120" w:after="120" w:line="360" w:lineRule="auto"/>
        <w:rPr>
          <w:rFonts w:ascii="Arial" w:hAnsi="Arial" w:cs="Arial"/>
          <w:szCs w:val="23"/>
        </w:rPr>
      </w:pPr>
      <w:r w:rsidRPr="00737BBE">
        <w:rPr>
          <w:rFonts w:ascii="Arial" w:hAnsi="Arial" w:cs="Arial"/>
        </w:rPr>
        <w:t>The Commissioner recognises that s</w:t>
      </w:r>
      <w:r w:rsidR="007F33C2" w:rsidRPr="00737BBE">
        <w:rPr>
          <w:rFonts w:ascii="Arial" w:hAnsi="Arial" w:cs="Arial"/>
        </w:rPr>
        <w:t xml:space="preserve">ome </w:t>
      </w:r>
      <w:r w:rsidR="006A4B8A" w:rsidRPr="00737BBE">
        <w:rPr>
          <w:rFonts w:ascii="Arial" w:hAnsi="Arial" w:cs="Arial"/>
        </w:rPr>
        <w:t xml:space="preserve">households that are eligible for affordable housing </w:t>
      </w:r>
      <w:r w:rsidR="007E1D0A" w:rsidRPr="00737BBE">
        <w:rPr>
          <w:rFonts w:ascii="Arial" w:hAnsi="Arial" w:cs="Arial"/>
        </w:rPr>
        <w:t xml:space="preserve">programs </w:t>
      </w:r>
      <w:r w:rsidR="007F33C2" w:rsidRPr="00737BBE">
        <w:rPr>
          <w:rFonts w:ascii="Arial" w:hAnsi="Arial" w:cs="Arial"/>
        </w:rPr>
        <w:t>may</w:t>
      </w:r>
      <w:r w:rsidR="006A4B8A" w:rsidRPr="00737BBE">
        <w:rPr>
          <w:rFonts w:ascii="Arial" w:hAnsi="Arial" w:cs="Arial"/>
        </w:rPr>
        <w:t xml:space="preserve"> be experiencing poverty, distress or disadvantage.</w:t>
      </w:r>
      <w:r w:rsidR="0016301D" w:rsidRPr="00737BBE">
        <w:rPr>
          <w:rFonts w:ascii="Arial" w:hAnsi="Arial" w:cs="Arial"/>
        </w:rPr>
        <w:t xml:space="preserve"> </w:t>
      </w:r>
      <w:r w:rsidR="003B4F6F" w:rsidRPr="00737BBE">
        <w:rPr>
          <w:rFonts w:ascii="Arial" w:hAnsi="Arial" w:cs="Arial"/>
        </w:rPr>
        <w:t xml:space="preserve">If affordable housing tenure is offered to households experiencing poverty, it may be necessary for the housing provider to </w:t>
      </w:r>
      <w:r w:rsidR="000B692F" w:rsidRPr="00737BBE">
        <w:rPr>
          <w:rFonts w:ascii="Arial" w:hAnsi="Arial" w:cs="Arial"/>
        </w:rPr>
        <w:t xml:space="preserve">provide </w:t>
      </w:r>
      <w:r w:rsidR="003B4F6F" w:rsidRPr="00737BBE">
        <w:rPr>
          <w:rFonts w:ascii="Arial" w:hAnsi="Arial" w:cs="Arial"/>
        </w:rPr>
        <w:t>further discounting to ensure that the provision of housing is genuinely affordable</w:t>
      </w:r>
      <w:r w:rsidR="001C4F62" w:rsidRPr="00737BBE">
        <w:rPr>
          <w:rFonts w:ascii="Arial" w:hAnsi="Arial" w:cs="Arial"/>
        </w:rPr>
        <w:t xml:space="preserve"> </w:t>
      </w:r>
      <w:r w:rsidR="003B4F6F" w:rsidRPr="00737BBE">
        <w:rPr>
          <w:rFonts w:ascii="Arial" w:hAnsi="Arial" w:cs="Arial"/>
        </w:rPr>
        <w:t>and for the charitable purpose of relieving poverty.</w:t>
      </w:r>
      <w:r w:rsidR="007F33C2" w:rsidRPr="00737BBE">
        <w:rPr>
          <w:rStyle w:val="FootnoteReference"/>
          <w:rFonts w:ascii="Arial" w:hAnsi="Arial"/>
        </w:rPr>
        <w:footnoteReference w:id="66"/>
      </w:r>
      <w:r w:rsidR="005D2EDE" w:rsidRPr="00737BBE">
        <w:rPr>
          <w:rFonts w:ascii="Arial" w:hAnsi="Arial" w:cs="Arial"/>
        </w:rPr>
        <w:t xml:space="preserve"> In many locations, a 25% reduction to market rent </w:t>
      </w:r>
      <w:r w:rsidR="002B5512" w:rsidRPr="00737BBE">
        <w:rPr>
          <w:rFonts w:ascii="Arial" w:hAnsi="Arial" w:cs="Arial"/>
        </w:rPr>
        <w:t xml:space="preserve">may leave households in a position of </w:t>
      </w:r>
      <w:r w:rsidR="00BC02BF" w:rsidRPr="00737BBE">
        <w:rPr>
          <w:rFonts w:ascii="Arial" w:hAnsi="Arial" w:cs="Arial"/>
        </w:rPr>
        <w:t xml:space="preserve">ongoing </w:t>
      </w:r>
      <w:r w:rsidR="711D38F5" w:rsidRPr="00737BBE">
        <w:rPr>
          <w:rFonts w:ascii="Arial" w:hAnsi="Arial" w:cs="Arial"/>
        </w:rPr>
        <w:t>poverty</w:t>
      </w:r>
      <w:r w:rsidR="7A512581" w:rsidRPr="00737BBE">
        <w:rPr>
          <w:rFonts w:ascii="Arial" w:hAnsi="Arial" w:cs="Arial"/>
        </w:rPr>
        <w:t>. In these circumstances</w:t>
      </w:r>
      <w:r w:rsidR="00F7727D" w:rsidRPr="00737BBE">
        <w:rPr>
          <w:rFonts w:ascii="Arial" w:hAnsi="Arial" w:cs="Arial"/>
        </w:rPr>
        <w:t xml:space="preserve"> it may be more difficult to establish that the affordable housing activity is being pursued for a charitable purpose of relieving poverty.</w:t>
      </w:r>
    </w:p>
    <w:p w14:paraId="49D5D015" w14:textId="7EC76C73" w:rsidR="009C43CD" w:rsidRPr="00CD281B" w:rsidRDefault="009C43CD" w:rsidP="00B447A8">
      <w:pPr>
        <w:spacing w:before="120" w:after="120" w:line="360" w:lineRule="auto"/>
        <w:rPr>
          <w:rFonts w:ascii="Arial" w:hAnsi="Arial" w:cs="Arial"/>
          <w:b/>
          <w:bCs/>
          <w:sz w:val="24"/>
          <w:szCs w:val="24"/>
        </w:rPr>
      </w:pPr>
      <w:r w:rsidRPr="00CD281B">
        <w:rPr>
          <w:rFonts w:ascii="Arial" w:hAnsi="Arial" w:cs="Arial"/>
          <w:b/>
          <w:bCs/>
          <w:sz w:val="24"/>
          <w:szCs w:val="24"/>
        </w:rPr>
        <w:t xml:space="preserve">Key </w:t>
      </w:r>
      <w:r w:rsidR="00CF0A08" w:rsidRPr="00CD281B">
        <w:rPr>
          <w:rFonts w:ascii="Arial" w:hAnsi="Arial" w:cs="Arial"/>
          <w:b/>
          <w:bCs/>
          <w:sz w:val="24"/>
          <w:szCs w:val="24"/>
        </w:rPr>
        <w:t>w</w:t>
      </w:r>
      <w:r w:rsidRPr="00CD281B">
        <w:rPr>
          <w:rFonts w:ascii="Arial" w:hAnsi="Arial" w:cs="Arial"/>
          <w:b/>
          <w:bCs/>
          <w:sz w:val="24"/>
          <w:szCs w:val="24"/>
        </w:rPr>
        <w:t>orker housing</w:t>
      </w:r>
    </w:p>
    <w:p w14:paraId="01945175" w14:textId="03CE19B3" w:rsidR="00170655" w:rsidRPr="00CD281B" w:rsidRDefault="00EB1014"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Some housing programs, including affordable housing</w:t>
      </w:r>
      <w:r w:rsidR="00366A95" w:rsidRPr="00CD281B">
        <w:rPr>
          <w:rFonts w:ascii="Arial" w:hAnsi="Arial" w:cs="Arial"/>
          <w:sz w:val="22"/>
          <w:szCs w:val="22"/>
        </w:rPr>
        <w:t xml:space="preserve">, may seek to target key workers. </w:t>
      </w:r>
      <w:r w:rsidR="005A5BBD" w:rsidRPr="00CD281B">
        <w:rPr>
          <w:rFonts w:ascii="Arial" w:hAnsi="Arial" w:cs="Arial"/>
          <w:sz w:val="22"/>
          <w:szCs w:val="22"/>
        </w:rPr>
        <w:t xml:space="preserve">There is no consistent definition of a </w:t>
      </w:r>
      <w:r w:rsidR="00E5789B" w:rsidRPr="00CD281B">
        <w:rPr>
          <w:rFonts w:ascii="Arial" w:hAnsi="Arial" w:cs="Arial"/>
          <w:sz w:val="22"/>
          <w:szCs w:val="22"/>
        </w:rPr>
        <w:t>‘</w:t>
      </w:r>
      <w:r w:rsidR="005A5BBD" w:rsidRPr="00CD281B">
        <w:rPr>
          <w:rFonts w:ascii="Arial" w:hAnsi="Arial" w:cs="Arial"/>
          <w:sz w:val="22"/>
          <w:szCs w:val="22"/>
        </w:rPr>
        <w:t>key worker</w:t>
      </w:r>
      <w:r w:rsidR="00E5789B" w:rsidRPr="00CD281B">
        <w:rPr>
          <w:rFonts w:ascii="Arial" w:hAnsi="Arial" w:cs="Arial"/>
          <w:sz w:val="22"/>
          <w:szCs w:val="22"/>
        </w:rPr>
        <w:t>’</w:t>
      </w:r>
      <w:r w:rsidR="005A5BBD" w:rsidRPr="00CD281B">
        <w:rPr>
          <w:rFonts w:ascii="Arial" w:hAnsi="Arial" w:cs="Arial"/>
          <w:sz w:val="22"/>
          <w:szCs w:val="22"/>
        </w:rPr>
        <w:t xml:space="preserve">. </w:t>
      </w:r>
      <w:r w:rsidR="0068591E" w:rsidRPr="00CD281B">
        <w:rPr>
          <w:rFonts w:ascii="Arial" w:hAnsi="Arial" w:cs="Arial"/>
          <w:sz w:val="22"/>
          <w:szCs w:val="22"/>
        </w:rPr>
        <w:t>For the purposes of this Statement</w:t>
      </w:r>
      <w:r w:rsidR="00D80933" w:rsidRPr="00CD281B">
        <w:rPr>
          <w:rFonts w:ascii="Arial" w:hAnsi="Arial" w:cs="Arial"/>
          <w:sz w:val="22"/>
          <w:szCs w:val="22"/>
        </w:rPr>
        <w:t>,</w:t>
      </w:r>
      <w:r w:rsidR="00E11F59" w:rsidRPr="00CD281B">
        <w:rPr>
          <w:rFonts w:ascii="Arial" w:hAnsi="Arial" w:cs="Arial"/>
          <w:sz w:val="22"/>
          <w:szCs w:val="22"/>
        </w:rPr>
        <w:t xml:space="preserve"> a</w:t>
      </w:r>
      <w:r w:rsidR="005A5BBD" w:rsidRPr="00CD281B">
        <w:rPr>
          <w:rFonts w:ascii="Arial" w:hAnsi="Arial" w:cs="Arial"/>
          <w:sz w:val="22"/>
          <w:szCs w:val="22"/>
        </w:rPr>
        <w:t xml:space="preserve"> </w:t>
      </w:r>
      <w:r w:rsidR="00244A09" w:rsidRPr="00CD281B">
        <w:rPr>
          <w:rFonts w:ascii="Arial" w:hAnsi="Arial" w:cs="Arial"/>
          <w:sz w:val="22"/>
          <w:szCs w:val="22"/>
        </w:rPr>
        <w:t>key worker</w:t>
      </w:r>
      <w:r w:rsidR="005A5BBD" w:rsidRPr="00CD281B">
        <w:rPr>
          <w:rFonts w:ascii="Arial" w:hAnsi="Arial" w:cs="Arial"/>
          <w:sz w:val="22"/>
          <w:szCs w:val="22"/>
        </w:rPr>
        <w:t xml:space="preserve"> </w:t>
      </w:r>
      <w:r w:rsidR="006B2AB6" w:rsidRPr="00CD281B">
        <w:rPr>
          <w:rFonts w:ascii="Arial" w:hAnsi="Arial" w:cs="Arial"/>
          <w:sz w:val="22"/>
          <w:szCs w:val="22"/>
        </w:rPr>
        <w:t xml:space="preserve">generally </w:t>
      </w:r>
      <w:r w:rsidR="005A5BBD" w:rsidRPr="00CD281B">
        <w:rPr>
          <w:rFonts w:ascii="Arial" w:hAnsi="Arial" w:cs="Arial"/>
          <w:sz w:val="22"/>
          <w:szCs w:val="22"/>
        </w:rPr>
        <w:t xml:space="preserve">is someone </w:t>
      </w:r>
      <w:r w:rsidR="0070747C" w:rsidRPr="00CD281B">
        <w:rPr>
          <w:rFonts w:ascii="Arial" w:hAnsi="Arial" w:cs="Arial"/>
          <w:sz w:val="22"/>
          <w:szCs w:val="22"/>
        </w:rPr>
        <w:t xml:space="preserve">employed </w:t>
      </w:r>
      <w:r w:rsidR="001C4BE5" w:rsidRPr="00CD281B">
        <w:rPr>
          <w:rFonts w:ascii="Arial" w:hAnsi="Arial" w:cs="Arial"/>
          <w:sz w:val="22"/>
          <w:szCs w:val="22"/>
        </w:rPr>
        <w:t xml:space="preserve">to </w:t>
      </w:r>
      <w:r w:rsidR="00175A78" w:rsidRPr="00CD281B">
        <w:rPr>
          <w:rFonts w:ascii="Arial" w:hAnsi="Arial" w:cs="Arial"/>
          <w:sz w:val="22"/>
          <w:szCs w:val="22"/>
        </w:rPr>
        <w:t xml:space="preserve">perform </w:t>
      </w:r>
      <w:r w:rsidR="005F1944" w:rsidRPr="00CD281B">
        <w:rPr>
          <w:rFonts w:ascii="Arial" w:hAnsi="Arial" w:cs="Arial"/>
          <w:sz w:val="22"/>
          <w:szCs w:val="22"/>
        </w:rPr>
        <w:t>a</w:t>
      </w:r>
      <w:r w:rsidR="005A5BBD" w:rsidRPr="00CD281B">
        <w:rPr>
          <w:rFonts w:ascii="Arial" w:hAnsi="Arial" w:cs="Arial"/>
          <w:sz w:val="22"/>
          <w:szCs w:val="22"/>
        </w:rPr>
        <w:t xml:space="preserve"> key civic job</w:t>
      </w:r>
      <w:r w:rsidR="007057EF" w:rsidRPr="00CD281B">
        <w:rPr>
          <w:rFonts w:ascii="Arial" w:hAnsi="Arial" w:cs="Arial"/>
          <w:sz w:val="22"/>
          <w:szCs w:val="22"/>
        </w:rPr>
        <w:t xml:space="preserve"> or essential service to benefit the public</w:t>
      </w:r>
      <w:r w:rsidR="002056A0">
        <w:rPr>
          <w:rFonts w:ascii="Arial" w:hAnsi="Arial" w:cs="Arial"/>
          <w:sz w:val="22"/>
          <w:szCs w:val="22"/>
        </w:rPr>
        <w:t xml:space="preserve">, and </w:t>
      </w:r>
      <w:r w:rsidR="00D20E67" w:rsidRPr="00CD281B">
        <w:rPr>
          <w:rFonts w:ascii="Arial" w:hAnsi="Arial" w:cs="Arial"/>
          <w:sz w:val="22"/>
          <w:szCs w:val="22"/>
        </w:rPr>
        <w:t xml:space="preserve">who </w:t>
      </w:r>
      <w:r w:rsidR="00470463" w:rsidRPr="00CD281B">
        <w:rPr>
          <w:rFonts w:ascii="Arial" w:hAnsi="Arial" w:cs="Arial"/>
          <w:sz w:val="22"/>
          <w:szCs w:val="22"/>
        </w:rPr>
        <w:t xml:space="preserve">generally </w:t>
      </w:r>
      <w:r w:rsidR="00D20E67" w:rsidRPr="00CD281B">
        <w:rPr>
          <w:rFonts w:ascii="Arial" w:hAnsi="Arial" w:cs="Arial"/>
          <w:sz w:val="22"/>
          <w:szCs w:val="22"/>
        </w:rPr>
        <w:t xml:space="preserve">must be physically present to perform </w:t>
      </w:r>
      <w:r w:rsidR="00E5789B" w:rsidRPr="00CD281B">
        <w:rPr>
          <w:rFonts w:ascii="Arial" w:hAnsi="Arial" w:cs="Arial"/>
          <w:sz w:val="22"/>
          <w:szCs w:val="22"/>
        </w:rPr>
        <w:t>their job</w:t>
      </w:r>
      <w:r w:rsidR="00E65735" w:rsidRPr="00CD281B">
        <w:rPr>
          <w:rFonts w:ascii="Arial" w:hAnsi="Arial" w:cs="Arial"/>
          <w:sz w:val="22"/>
          <w:szCs w:val="22"/>
        </w:rPr>
        <w:t xml:space="preserve"> (for example, a </w:t>
      </w:r>
      <w:r w:rsidR="00E31E04" w:rsidRPr="00CD281B">
        <w:rPr>
          <w:rFonts w:ascii="Arial" w:hAnsi="Arial" w:cs="Arial"/>
          <w:sz w:val="22"/>
          <w:szCs w:val="22"/>
        </w:rPr>
        <w:t>support worker for someone with a disability)</w:t>
      </w:r>
      <w:r w:rsidR="00E5789B" w:rsidRPr="00CD281B">
        <w:rPr>
          <w:rFonts w:ascii="Arial" w:hAnsi="Arial" w:cs="Arial"/>
          <w:sz w:val="22"/>
          <w:szCs w:val="22"/>
        </w:rPr>
        <w:t xml:space="preserve">. </w:t>
      </w:r>
      <w:r w:rsidR="001C4BE5" w:rsidRPr="00CD281B">
        <w:rPr>
          <w:rFonts w:ascii="Arial" w:hAnsi="Arial" w:cs="Arial"/>
          <w:sz w:val="22"/>
          <w:szCs w:val="22"/>
        </w:rPr>
        <w:t xml:space="preserve">This includes people employed in the public, charity or </w:t>
      </w:r>
      <w:r w:rsidR="00DF409D" w:rsidRPr="00CD281B">
        <w:rPr>
          <w:rFonts w:ascii="Arial" w:hAnsi="Arial" w:cs="Arial"/>
          <w:sz w:val="22"/>
          <w:szCs w:val="22"/>
        </w:rPr>
        <w:t>not-for-profit</w:t>
      </w:r>
      <w:r w:rsidR="001C4BE5" w:rsidRPr="00CD281B">
        <w:rPr>
          <w:rFonts w:ascii="Arial" w:hAnsi="Arial" w:cs="Arial"/>
          <w:sz w:val="22"/>
          <w:szCs w:val="22"/>
        </w:rPr>
        <w:t xml:space="preserve"> sectors</w:t>
      </w:r>
      <w:r w:rsidR="00901E4A">
        <w:rPr>
          <w:rFonts w:ascii="Arial" w:hAnsi="Arial" w:cs="Arial"/>
          <w:sz w:val="22"/>
          <w:szCs w:val="22"/>
        </w:rPr>
        <w:t>,</w:t>
      </w:r>
      <w:r w:rsidR="001C4BE5" w:rsidRPr="00CD281B">
        <w:rPr>
          <w:rFonts w:ascii="Arial" w:hAnsi="Arial" w:cs="Arial"/>
          <w:sz w:val="22"/>
          <w:szCs w:val="22"/>
        </w:rPr>
        <w:t xml:space="preserve"> </w:t>
      </w:r>
      <w:r w:rsidR="00166A20" w:rsidRPr="00CD281B">
        <w:rPr>
          <w:rFonts w:ascii="Arial" w:hAnsi="Arial" w:cs="Arial"/>
          <w:sz w:val="22"/>
          <w:szCs w:val="22"/>
        </w:rPr>
        <w:t xml:space="preserve">or </w:t>
      </w:r>
      <w:r w:rsidR="00901E4A">
        <w:rPr>
          <w:rFonts w:ascii="Arial" w:hAnsi="Arial" w:cs="Arial"/>
          <w:sz w:val="22"/>
          <w:szCs w:val="22"/>
        </w:rPr>
        <w:t xml:space="preserve">by </w:t>
      </w:r>
      <w:r w:rsidR="00BF4950" w:rsidRPr="00CD281B">
        <w:rPr>
          <w:rFonts w:ascii="Arial" w:hAnsi="Arial" w:cs="Arial"/>
          <w:sz w:val="22"/>
          <w:szCs w:val="22"/>
        </w:rPr>
        <w:t>another employer engaged in providing equivalent services</w:t>
      </w:r>
      <w:r w:rsidR="00AF497E" w:rsidRPr="00CD281B">
        <w:rPr>
          <w:rFonts w:ascii="Arial" w:hAnsi="Arial" w:cs="Arial"/>
          <w:sz w:val="22"/>
          <w:szCs w:val="22"/>
        </w:rPr>
        <w:t xml:space="preserve"> to benefit the public.</w:t>
      </w:r>
    </w:p>
    <w:p w14:paraId="7910EA6F" w14:textId="3EF0E08D" w:rsidR="008B104C" w:rsidRPr="00CD281B" w:rsidRDefault="003E13D5" w:rsidP="001D60C3">
      <w:pPr>
        <w:pStyle w:val="ListParagraph"/>
        <w:numPr>
          <w:ilvl w:val="0"/>
          <w:numId w:val="5"/>
        </w:numPr>
        <w:spacing w:before="120" w:after="120" w:line="360" w:lineRule="auto"/>
        <w:rPr>
          <w:rFonts w:ascii="Arial" w:hAnsi="Arial" w:cs="Arial"/>
          <w:sz w:val="22"/>
          <w:szCs w:val="22"/>
        </w:rPr>
      </w:pPr>
      <w:bookmarkStart w:id="19" w:name="_Ref209101167"/>
      <w:r w:rsidRPr="00CD281B">
        <w:rPr>
          <w:rFonts w:ascii="Arial" w:hAnsi="Arial" w:cs="Arial"/>
          <w:sz w:val="22"/>
          <w:szCs w:val="22"/>
        </w:rPr>
        <w:t>The Commissioner recognises that many</w:t>
      </w:r>
      <w:r w:rsidR="004C0F23" w:rsidRPr="00CD281B">
        <w:rPr>
          <w:rFonts w:ascii="Arial" w:hAnsi="Arial" w:cs="Arial"/>
          <w:sz w:val="22"/>
          <w:szCs w:val="22"/>
        </w:rPr>
        <w:t xml:space="preserve"> housing programs will use a unique definition of </w:t>
      </w:r>
      <w:r w:rsidR="00E5789B" w:rsidRPr="00CD281B">
        <w:rPr>
          <w:rFonts w:ascii="Arial" w:hAnsi="Arial" w:cs="Arial"/>
          <w:sz w:val="22"/>
          <w:szCs w:val="22"/>
        </w:rPr>
        <w:t>‘</w:t>
      </w:r>
      <w:r w:rsidR="004C0F23" w:rsidRPr="00CD281B">
        <w:rPr>
          <w:rFonts w:ascii="Arial" w:hAnsi="Arial" w:cs="Arial"/>
          <w:sz w:val="22"/>
          <w:szCs w:val="22"/>
        </w:rPr>
        <w:t>key worker</w:t>
      </w:r>
      <w:r w:rsidR="00E5789B" w:rsidRPr="00CD281B">
        <w:rPr>
          <w:rFonts w:ascii="Arial" w:hAnsi="Arial" w:cs="Arial"/>
          <w:sz w:val="22"/>
          <w:szCs w:val="22"/>
        </w:rPr>
        <w:t>’</w:t>
      </w:r>
      <w:r w:rsidR="004C0F23" w:rsidRPr="00CD281B">
        <w:rPr>
          <w:rFonts w:ascii="Arial" w:hAnsi="Arial" w:cs="Arial"/>
          <w:sz w:val="22"/>
          <w:szCs w:val="22"/>
        </w:rPr>
        <w:t xml:space="preserve"> and organisations will need to use their judgment to apply </w:t>
      </w:r>
      <w:r w:rsidR="00470AB1" w:rsidRPr="00CD281B">
        <w:rPr>
          <w:rFonts w:ascii="Arial" w:hAnsi="Arial" w:cs="Arial"/>
          <w:sz w:val="22"/>
          <w:szCs w:val="22"/>
        </w:rPr>
        <w:t>this guidance</w:t>
      </w:r>
      <w:r w:rsidR="004C0F23" w:rsidRPr="00CD281B">
        <w:rPr>
          <w:rFonts w:ascii="Arial" w:hAnsi="Arial" w:cs="Arial"/>
          <w:sz w:val="22"/>
          <w:szCs w:val="22"/>
        </w:rPr>
        <w:t xml:space="preserve"> to different</w:t>
      </w:r>
      <w:r w:rsidR="00E5789B" w:rsidRPr="00CD281B">
        <w:rPr>
          <w:rFonts w:ascii="Arial" w:hAnsi="Arial" w:cs="Arial"/>
          <w:sz w:val="22"/>
          <w:szCs w:val="22"/>
        </w:rPr>
        <w:t xml:space="preserve"> fact</w:t>
      </w:r>
      <w:r w:rsidR="00166C0C" w:rsidRPr="00CD281B">
        <w:rPr>
          <w:rFonts w:ascii="Arial" w:hAnsi="Arial" w:cs="Arial"/>
          <w:sz w:val="22"/>
          <w:szCs w:val="22"/>
        </w:rPr>
        <w:t xml:space="preserve"> </w:t>
      </w:r>
      <w:r w:rsidR="004C0F23" w:rsidRPr="00CD281B">
        <w:rPr>
          <w:rFonts w:ascii="Arial" w:hAnsi="Arial" w:cs="Arial"/>
          <w:sz w:val="22"/>
          <w:szCs w:val="22"/>
        </w:rPr>
        <w:t>scenarios.</w:t>
      </w:r>
      <w:bookmarkEnd w:id="19"/>
    </w:p>
    <w:p w14:paraId="2B67B086" w14:textId="00DB5322" w:rsidR="003340DB" w:rsidRPr="00CD281B" w:rsidRDefault="008847A6" w:rsidP="001D60C3">
      <w:pPr>
        <w:pStyle w:val="ListParagraph"/>
        <w:numPr>
          <w:ilvl w:val="0"/>
          <w:numId w:val="5"/>
        </w:numPr>
        <w:spacing w:before="120" w:after="120" w:line="360" w:lineRule="auto"/>
        <w:rPr>
          <w:rFonts w:ascii="Arial" w:hAnsi="Arial" w:cs="Arial"/>
          <w:sz w:val="22"/>
          <w:szCs w:val="22"/>
        </w:rPr>
      </w:pPr>
      <w:bookmarkStart w:id="20" w:name="_Ref208492858"/>
      <w:r w:rsidRPr="00CD281B">
        <w:rPr>
          <w:rFonts w:ascii="Arial" w:hAnsi="Arial" w:cs="Arial"/>
          <w:sz w:val="22"/>
          <w:szCs w:val="22"/>
        </w:rPr>
        <w:t>This Commissioner’s Interpretation Statement is focussed on the provision of housing for the purpose of advancing social or public welfare.</w:t>
      </w:r>
      <w:r w:rsidR="00197F0C" w:rsidRPr="00CD281B">
        <w:rPr>
          <w:rFonts w:ascii="Arial" w:hAnsi="Arial" w:cs="Arial"/>
          <w:sz w:val="22"/>
          <w:szCs w:val="22"/>
        </w:rPr>
        <w:t xml:space="preserve"> </w:t>
      </w:r>
      <w:r w:rsidRPr="00CD281B">
        <w:rPr>
          <w:rFonts w:ascii="Arial" w:hAnsi="Arial" w:cs="Arial"/>
          <w:sz w:val="22"/>
          <w:szCs w:val="22"/>
        </w:rPr>
        <w:t xml:space="preserve">For key worker housing to be pursued in furtherance of </w:t>
      </w:r>
      <w:r w:rsidR="004616E1" w:rsidRPr="00CD281B">
        <w:rPr>
          <w:rFonts w:ascii="Arial" w:hAnsi="Arial" w:cs="Arial"/>
          <w:sz w:val="22"/>
          <w:szCs w:val="22"/>
        </w:rPr>
        <w:t>th</w:t>
      </w:r>
      <w:r w:rsidR="002E5736" w:rsidRPr="00CD281B">
        <w:rPr>
          <w:rFonts w:ascii="Arial" w:hAnsi="Arial" w:cs="Arial"/>
          <w:sz w:val="22"/>
          <w:szCs w:val="22"/>
        </w:rPr>
        <w:t xml:space="preserve">is </w:t>
      </w:r>
      <w:r w:rsidR="00875F05" w:rsidRPr="00CD281B">
        <w:rPr>
          <w:rFonts w:ascii="Arial" w:hAnsi="Arial" w:cs="Arial"/>
          <w:sz w:val="22"/>
          <w:szCs w:val="22"/>
        </w:rPr>
        <w:t xml:space="preserve">charitable </w:t>
      </w:r>
      <w:r w:rsidR="002E5736" w:rsidRPr="00CD281B">
        <w:rPr>
          <w:rFonts w:ascii="Arial" w:hAnsi="Arial" w:cs="Arial"/>
          <w:sz w:val="22"/>
          <w:szCs w:val="22"/>
        </w:rPr>
        <w:t>purpose</w:t>
      </w:r>
      <w:r w:rsidR="003340DB" w:rsidRPr="00CD281B">
        <w:rPr>
          <w:rFonts w:ascii="Arial" w:hAnsi="Arial" w:cs="Arial"/>
          <w:sz w:val="22"/>
          <w:szCs w:val="22"/>
        </w:rPr>
        <w:t>:</w:t>
      </w:r>
      <w:bookmarkEnd w:id="20"/>
    </w:p>
    <w:p w14:paraId="444232C3" w14:textId="6930A376" w:rsidR="003510AF" w:rsidRPr="00CD281B" w:rsidRDefault="008847A6" w:rsidP="00CD281B">
      <w:pPr>
        <w:pStyle w:val="ListParagraph"/>
        <w:numPr>
          <w:ilvl w:val="2"/>
          <w:numId w:val="2"/>
        </w:numPr>
        <w:spacing w:before="120" w:after="120" w:line="360" w:lineRule="auto"/>
        <w:ind w:left="1077" w:hanging="357"/>
        <w:contextualSpacing w:val="0"/>
        <w:rPr>
          <w:rFonts w:ascii="Arial" w:hAnsi="Arial" w:cs="Arial"/>
          <w:sz w:val="22"/>
          <w:szCs w:val="22"/>
        </w:rPr>
      </w:pPr>
      <w:r w:rsidRPr="00CD281B">
        <w:rPr>
          <w:rFonts w:ascii="Arial" w:hAnsi="Arial" w:cs="Arial"/>
          <w:sz w:val="22"/>
          <w:szCs w:val="22"/>
        </w:rPr>
        <w:t xml:space="preserve">the eligible key workers must </w:t>
      </w:r>
      <w:r w:rsidR="005A6600" w:rsidRPr="00CD281B">
        <w:rPr>
          <w:rFonts w:ascii="Arial" w:hAnsi="Arial" w:cs="Arial"/>
          <w:sz w:val="22"/>
          <w:szCs w:val="22"/>
        </w:rPr>
        <w:t xml:space="preserve">be </w:t>
      </w:r>
      <w:r w:rsidR="002C7E6E" w:rsidRPr="00CD281B">
        <w:rPr>
          <w:rFonts w:ascii="Arial" w:hAnsi="Arial" w:cs="Arial"/>
          <w:sz w:val="22"/>
          <w:szCs w:val="22"/>
        </w:rPr>
        <w:t xml:space="preserve">experiencing the type of </w:t>
      </w:r>
      <w:r w:rsidR="00470AB1" w:rsidRPr="00CD281B">
        <w:rPr>
          <w:rFonts w:ascii="Arial" w:hAnsi="Arial" w:cs="Arial"/>
          <w:sz w:val="22"/>
          <w:szCs w:val="22"/>
        </w:rPr>
        <w:t xml:space="preserve">recognised </w:t>
      </w:r>
      <w:r w:rsidRPr="00CD281B">
        <w:rPr>
          <w:rFonts w:ascii="Arial" w:hAnsi="Arial" w:cs="Arial"/>
          <w:sz w:val="22"/>
          <w:szCs w:val="22"/>
        </w:rPr>
        <w:t>charitable need</w:t>
      </w:r>
      <w:r w:rsidR="001F73A2" w:rsidRPr="00CD281B">
        <w:rPr>
          <w:rFonts w:ascii="Arial" w:hAnsi="Arial" w:cs="Arial"/>
          <w:sz w:val="22"/>
          <w:szCs w:val="22"/>
        </w:rPr>
        <w:t xml:space="preserve"> </w:t>
      </w:r>
      <w:r w:rsidR="00096B64" w:rsidRPr="00CD281B">
        <w:rPr>
          <w:rFonts w:ascii="Arial" w:hAnsi="Arial" w:cs="Arial"/>
          <w:sz w:val="22"/>
          <w:szCs w:val="22"/>
        </w:rPr>
        <w:t>(</w:t>
      </w:r>
      <w:r w:rsidR="001F73A2" w:rsidRPr="00CD281B">
        <w:rPr>
          <w:rFonts w:ascii="Arial" w:hAnsi="Arial" w:cs="Arial"/>
          <w:sz w:val="22"/>
          <w:szCs w:val="22"/>
        </w:rPr>
        <w:t xml:space="preserve">as set out in </w:t>
      </w:r>
      <w:r w:rsidR="00E5789B" w:rsidRPr="00CD281B">
        <w:rPr>
          <w:rFonts w:ascii="Arial" w:hAnsi="Arial" w:cs="Arial"/>
          <w:sz w:val="22"/>
          <w:szCs w:val="22"/>
        </w:rPr>
        <w:t xml:space="preserve">paragraphs </w:t>
      </w:r>
      <w:r w:rsidR="00E5789B" w:rsidRPr="00CD281B">
        <w:rPr>
          <w:rFonts w:ascii="Arial" w:hAnsi="Arial" w:cs="Arial"/>
          <w:sz w:val="22"/>
          <w:szCs w:val="22"/>
        </w:rPr>
        <w:fldChar w:fldCharType="begin"/>
      </w:r>
      <w:r w:rsidR="00E5789B" w:rsidRPr="00CD281B">
        <w:rPr>
          <w:rFonts w:ascii="Arial" w:hAnsi="Arial" w:cs="Arial"/>
          <w:sz w:val="22"/>
          <w:szCs w:val="22"/>
        </w:rPr>
        <w:instrText xml:space="preserve"> REF _Ref208491613 \r \h </w:instrText>
      </w:r>
      <w:r w:rsidR="00CF0A08">
        <w:rPr>
          <w:rFonts w:ascii="Arial" w:hAnsi="Arial" w:cs="Arial"/>
          <w:sz w:val="22"/>
          <w:szCs w:val="22"/>
        </w:rPr>
        <w:instrText xml:space="preserve"> \* MERGEFORMAT </w:instrText>
      </w:r>
      <w:r w:rsidR="00E5789B" w:rsidRPr="00CD281B">
        <w:rPr>
          <w:rFonts w:ascii="Arial" w:hAnsi="Arial" w:cs="Arial"/>
          <w:sz w:val="22"/>
          <w:szCs w:val="22"/>
        </w:rPr>
      </w:r>
      <w:r w:rsidR="00E5789B" w:rsidRPr="00CD281B">
        <w:rPr>
          <w:rFonts w:ascii="Arial" w:hAnsi="Arial" w:cs="Arial"/>
          <w:sz w:val="22"/>
          <w:szCs w:val="22"/>
        </w:rPr>
        <w:fldChar w:fldCharType="separate"/>
      </w:r>
      <w:r w:rsidR="00F709DD" w:rsidRPr="00CD281B">
        <w:rPr>
          <w:rFonts w:ascii="Arial" w:hAnsi="Arial" w:cs="Arial"/>
          <w:sz w:val="22"/>
          <w:szCs w:val="22"/>
        </w:rPr>
        <w:t>17</w:t>
      </w:r>
      <w:r w:rsidR="00E5789B" w:rsidRPr="00CD281B">
        <w:rPr>
          <w:rFonts w:ascii="Arial" w:hAnsi="Arial" w:cs="Arial"/>
          <w:sz w:val="22"/>
          <w:szCs w:val="22"/>
        </w:rPr>
        <w:fldChar w:fldCharType="end"/>
      </w:r>
      <w:r w:rsidR="00E5789B" w:rsidRPr="00CD281B">
        <w:rPr>
          <w:rFonts w:ascii="Arial" w:hAnsi="Arial" w:cs="Arial"/>
          <w:sz w:val="22"/>
          <w:szCs w:val="22"/>
        </w:rPr>
        <w:t xml:space="preserve"> to </w:t>
      </w:r>
      <w:r w:rsidR="00E5789B" w:rsidRPr="00CD281B">
        <w:rPr>
          <w:rFonts w:ascii="Arial" w:hAnsi="Arial" w:cs="Arial"/>
          <w:sz w:val="22"/>
          <w:szCs w:val="22"/>
        </w:rPr>
        <w:fldChar w:fldCharType="begin"/>
      </w:r>
      <w:r w:rsidR="00E5789B" w:rsidRPr="00CD281B">
        <w:rPr>
          <w:rFonts w:ascii="Arial" w:hAnsi="Arial" w:cs="Arial"/>
          <w:sz w:val="22"/>
          <w:szCs w:val="22"/>
        </w:rPr>
        <w:instrText xml:space="preserve"> REF _Ref208491601 \r \h </w:instrText>
      </w:r>
      <w:r w:rsidR="00CF0A08">
        <w:rPr>
          <w:rFonts w:ascii="Arial" w:hAnsi="Arial" w:cs="Arial"/>
          <w:sz w:val="22"/>
          <w:szCs w:val="22"/>
        </w:rPr>
        <w:instrText xml:space="preserve"> \* MERGEFORMAT </w:instrText>
      </w:r>
      <w:r w:rsidR="00E5789B" w:rsidRPr="00CD281B">
        <w:rPr>
          <w:rFonts w:ascii="Arial" w:hAnsi="Arial" w:cs="Arial"/>
          <w:sz w:val="22"/>
          <w:szCs w:val="22"/>
        </w:rPr>
      </w:r>
      <w:r w:rsidR="00E5789B" w:rsidRPr="00CD281B">
        <w:rPr>
          <w:rFonts w:ascii="Arial" w:hAnsi="Arial" w:cs="Arial"/>
          <w:sz w:val="22"/>
          <w:szCs w:val="22"/>
        </w:rPr>
        <w:fldChar w:fldCharType="separate"/>
      </w:r>
      <w:r w:rsidR="00F709DD" w:rsidRPr="00CD281B">
        <w:rPr>
          <w:rFonts w:ascii="Arial" w:hAnsi="Arial" w:cs="Arial"/>
          <w:sz w:val="22"/>
          <w:szCs w:val="22"/>
        </w:rPr>
        <w:t>52</w:t>
      </w:r>
      <w:r w:rsidR="00E5789B" w:rsidRPr="00CD281B">
        <w:rPr>
          <w:rFonts w:ascii="Arial" w:hAnsi="Arial" w:cs="Arial"/>
          <w:sz w:val="22"/>
          <w:szCs w:val="22"/>
        </w:rPr>
        <w:fldChar w:fldCharType="end"/>
      </w:r>
      <w:r w:rsidR="00096B64" w:rsidRPr="00CD281B">
        <w:rPr>
          <w:rFonts w:ascii="Arial" w:hAnsi="Arial" w:cs="Arial"/>
          <w:sz w:val="22"/>
          <w:szCs w:val="22"/>
        </w:rPr>
        <w:t>)</w:t>
      </w:r>
      <w:r w:rsidR="00146101" w:rsidRPr="00CD281B">
        <w:rPr>
          <w:rFonts w:ascii="Arial" w:hAnsi="Arial" w:cs="Arial"/>
          <w:sz w:val="22"/>
          <w:szCs w:val="22"/>
        </w:rPr>
        <w:t>,</w:t>
      </w:r>
      <w:r w:rsidR="00B16C38" w:rsidRPr="00CD281B">
        <w:rPr>
          <w:rFonts w:ascii="Arial" w:hAnsi="Arial" w:cs="Arial"/>
          <w:sz w:val="22"/>
          <w:szCs w:val="22"/>
        </w:rPr>
        <w:t xml:space="preserve"> or</w:t>
      </w:r>
    </w:p>
    <w:p w14:paraId="749ECBC8" w14:textId="1C8E568E" w:rsidR="003E1BE0" w:rsidRPr="00CD281B" w:rsidRDefault="003E1BE0"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lastRenderedPageBreak/>
        <w:t>t</w:t>
      </w:r>
      <w:r w:rsidR="00955052" w:rsidRPr="00CD281B">
        <w:rPr>
          <w:rFonts w:ascii="Arial" w:hAnsi="Arial" w:cs="Arial"/>
          <w:sz w:val="22"/>
          <w:szCs w:val="22"/>
        </w:rPr>
        <w:t>he key worker housing</w:t>
      </w:r>
      <w:r w:rsidR="00A63B94" w:rsidRPr="00CD281B">
        <w:rPr>
          <w:rFonts w:ascii="Arial" w:hAnsi="Arial" w:cs="Arial"/>
          <w:sz w:val="22"/>
          <w:szCs w:val="22"/>
        </w:rPr>
        <w:t xml:space="preserve"> must be pursued </w:t>
      </w:r>
      <w:r w:rsidR="00596D76" w:rsidRPr="00CD281B">
        <w:rPr>
          <w:rFonts w:ascii="Arial" w:hAnsi="Arial" w:cs="Arial"/>
          <w:sz w:val="22"/>
          <w:szCs w:val="22"/>
        </w:rPr>
        <w:t xml:space="preserve">as a commercial activity </w:t>
      </w:r>
      <w:r w:rsidR="00A63B94" w:rsidRPr="00CD281B">
        <w:rPr>
          <w:rFonts w:ascii="Arial" w:hAnsi="Arial" w:cs="Arial"/>
          <w:sz w:val="22"/>
          <w:szCs w:val="22"/>
        </w:rPr>
        <w:t>to</w:t>
      </w:r>
      <w:r w:rsidR="00875F05" w:rsidRPr="00CD281B">
        <w:rPr>
          <w:rFonts w:ascii="Arial" w:hAnsi="Arial" w:cs="Arial"/>
          <w:sz w:val="22"/>
          <w:szCs w:val="22"/>
        </w:rPr>
        <w:t xml:space="preserve"> </w:t>
      </w:r>
      <w:r w:rsidR="004B72CB" w:rsidRPr="00CD281B">
        <w:rPr>
          <w:rFonts w:ascii="Arial" w:hAnsi="Arial" w:cs="Arial"/>
          <w:sz w:val="22"/>
          <w:szCs w:val="22"/>
        </w:rPr>
        <w:t>generat</w:t>
      </w:r>
      <w:r w:rsidR="00903CA3" w:rsidRPr="00CD281B">
        <w:rPr>
          <w:rFonts w:ascii="Arial" w:hAnsi="Arial" w:cs="Arial"/>
          <w:sz w:val="22"/>
          <w:szCs w:val="22"/>
        </w:rPr>
        <w:t>e</w:t>
      </w:r>
      <w:r w:rsidR="004B72CB" w:rsidRPr="00CD281B">
        <w:rPr>
          <w:rFonts w:ascii="Arial" w:hAnsi="Arial" w:cs="Arial"/>
          <w:sz w:val="22"/>
          <w:szCs w:val="22"/>
        </w:rPr>
        <w:t xml:space="preserve"> funds for the organisation’s charitable purpose</w:t>
      </w:r>
      <w:r w:rsidR="000579C8" w:rsidRPr="00CD281B">
        <w:rPr>
          <w:rFonts w:ascii="Arial" w:hAnsi="Arial" w:cs="Arial"/>
          <w:sz w:val="22"/>
          <w:szCs w:val="22"/>
        </w:rPr>
        <w:t xml:space="preserve"> (see paragraph </w:t>
      </w:r>
      <w:r w:rsidR="00D90E42" w:rsidRPr="00CD281B">
        <w:rPr>
          <w:rFonts w:ascii="Arial" w:hAnsi="Arial" w:cs="Arial"/>
          <w:sz w:val="22"/>
          <w:szCs w:val="22"/>
        </w:rPr>
        <w:fldChar w:fldCharType="begin"/>
      </w:r>
      <w:r w:rsidR="00D90E42" w:rsidRPr="00CD281B">
        <w:rPr>
          <w:rFonts w:ascii="Arial" w:hAnsi="Arial" w:cs="Arial"/>
          <w:sz w:val="22"/>
          <w:szCs w:val="22"/>
        </w:rPr>
        <w:instrText xml:space="preserve"> REF _Ref209101184 \r \h </w:instrText>
      </w:r>
      <w:r w:rsidR="00053E88" w:rsidRPr="00CD281B">
        <w:rPr>
          <w:rFonts w:ascii="Arial" w:hAnsi="Arial" w:cs="Arial"/>
          <w:sz w:val="22"/>
          <w:szCs w:val="22"/>
        </w:rPr>
        <w:instrText xml:space="preserve"> \* MERGEFORMAT </w:instrText>
      </w:r>
      <w:r w:rsidR="00D90E42" w:rsidRPr="00CD281B">
        <w:rPr>
          <w:rFonts w:ascii="Arial" w:hAnsi="Arial" w:cs="Arial"/>
          <w:sz w:val="22"/>
          <w:szCs w:val="22"/>
        </w:rPr>
      </w:r>
      <w:r w:rsidR="00D90E42" w:rsidRPr="00CD281B">
        <w:rPr>
          <w:rFonts w:ascii="Arial" w:hAnsi="Arial" w:cs="Arial"/>
          <w:sz w:val="22"/>
          <w:szCs w:val="22"/>
        </w:rPr>
        <w:fldChar w:fldCharType="separate"/>
      </w:r>
      <w:r w:rsidR="00F709DD" w:rsidRPr="00CD281B">
        <w:rPr>
          <w:rFonts w:ascii="Arial" w:hAnsi="Arial" w:cs="Arial"/>
          <w:sz w:val="22"/>
          <w:szCs w:val="22"/>
        </w:rPr>
        <w:t>87</w:t>
      </w:r>
      <w:r w:rsidR="00D90E42" w:rsidRPr="00CD281B">
        <w:rPr>
          <w:rFonts w:ascii="Arial" w:hAnsi="Arial" w:cs="Arial"/>
          <w:sz w:val="22"/>
          <w:szCs w:val="22"/>
        </w:rPr>
        <w:fldChar w:fldCharType="end"/>
      </w:r>
      <w:r w:rsidR="00053E88" w:rsidRPr="00CD281B">
        <w:rPr>
          <w:rFonts w:ascii="Arial" w:hAnsi="Arial" w:cs="Arial"/>
          <w:sz w:val="22"/>
          <w:szCs w:val="22"/>
        </w:rPr>
        <w:t xml:space="preserve"> to </w:t>
      </w:r>
      <w:r w:rsidR="00053E88" w:rsidRPr="00CD281B">
        <w:rPr>
          <w:rFonts w:ascii="Arial" w:hAnsi="Arial" w:cs="Arial"/>
          <w:sz w:val="22"/>
          <w:szCs w:val="22"/>
        </w:rPr>
        <w:fldChar w:fldCharType="begin"/>
      </w:r>
      <w:r w:rsidR="00053E88" w:rsidRPr="00CD281B">
        <w:rPr>
          <w:rFonts w:ascii="Arial" w:hAnsi="Arial" w:cs="Arial"/>
          <w:sz w:val="22"/>
          <w:szCs w:val="22"/>
        </w:rPr>
        <w:instrText xml:space="preserve"> REF _Ref209099360 \r \h  \* MERGEFORMAT </w:instrText>
      </w:r>
      <w:r w:rsidR="00053E88" w:rsidRPr="00CD281B">
        <w:rPr>
          <w:rFonts w:ascii="Arial" w:hAnsi="Arial" w:cs="Arial"/>
          <w:sz w:val="22"/>
          <w:szCs w:val="22"/>
        </w:rPr>
      </w:r>
      <w:r w:rsidR="00053E88" w:rsidRPr="00CD281B">
        <w:rPr>
          <w:rFonts w:ascii="Arial" w:hAnsi="Arial" w:cs="Arial"/>
          <w:sz w:val="22"/>
          <w:szCs w:val="22"/>
        </w:rPr>
        <w:fldChar w:fldCharType="separate"/>
      </w:r>
      <w:r w:rsidR="00F709DD" w:rsidRPr="00CD281B">
        <w:rPr>
          <w:rFonts w:ascii="Arial" w:hAnsi="Arial" w:cs="Arial"/>
          <w:sz w:val="22"/>
          <w:szCs w:val="22"/>
        </w:rPr>
        <w:t>104</w:t>
      </w:r>
      <w:r w:rsidR="00053E88" w:rsidRPr="00CD281B">
        <w:rPr>
          <w:rFonts w:ascii="Arial" w:hAnsi="Arial" w:cs="Arial"/>
          <w:sz w:val="22"/>
          <w:szCs w:val="22"/>
        </w:rPr>
        <w:fldChar w:fldCharType="end"/>
      </w:r>
      <w:r w:rsidR="000579C8" w:rsidRPr="00CD281B">
        <w:rPr>
          <w:rFonts w:ascii="Arial" w:hAnsi="Arial" w:cs="Arial"/>
          <w:sz w:val="22"/>
          <w:szCs w:val="22"/>
        </w:rPr>
        <w:t>)</w:t>
      </w:r>
      <w:r w:rsidR="004B72CB" w:rsidRPr="00CD281B">
        <w:rPr>
          <w:rFonts w:ascii="Arial" w:hAnsi="Arial" w:cs="Arial"/>
          <w:sz w:val="22"/>
          <w:szCs w:val="22"/>
        </w:rPr>
        <w:t>,</w:t>
      </w:r>
      <w:r w:rsidR="007E5616" w:rsidRPr="00CD281B">
        <w:rPr>
          <w:rFonts w:ascii="Arial" w:hAnsi="Arial" w:cs="Arial"/>
          <w:sz w:val="22"/>
          <w:szCs w:val="22"/>
        </w:rPr>
        <w:t xml:space="preserve"> </w:t>
      </w:r>
      <w:r w:rsidR="00166C0C" w:rsidRPr="00CD281B">
        <w:rPr>
          <w:rFonts w:ascii="Arial" w:hAnsi="Arial" w:cs="Arial"/>
          <w:sz w:val="22"/>
          <w:szCs w:val="22"/>
        </w:rPr>
        <w:t>or</w:t>
      </w:r>
    </w:p>
    <w:p w14:paraId="44159B2B" w14:textId="58B4389B" w:rsidR="007A5983" w:rsidRPr="00CD281B" w:rsidRDefault="007A5983"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 xml:space="preserve">the key worker must be employed in such a capacity as to advance social or public welfare for the benefit of the public. In other words, the charitable purpose is that furthered by having the key worker engaged in their job. For example, the purpose of caring for and supporting the aged if the key worker is an aged care </w:t>
      </w:r>
      <w:r w:rsidR="00BE24DC" w:rsidRPr="00CD281B">
        <w:rPr>
          <w:rFonts w:ascii="Arial" w:hAnsi="Arial" w:cs="Arial"/>
          <w:sz w:val="22"/>
          <w:szCs w:val="22"/>
        </w:rPr>
        <w:t>worker</w:t>
      </w:r>
      <w:r w:rsidR="00B85643">
        <w:rPr>
          <w:rFonts w:ascii="Arial" w:hAnsi="Arial" w:cs="Arial"/>
          <w:sz w:val="22"/>
          <w:szCs w:val="22"/>
        </w:rPr>
        <w:t>,</w:t>
      </w:r>
      <w:r w:rsidR="00BE24DC" w:rsidRPr="00CD281B">
        <w:rPr>
          <w:rFonts w:ascii="Arial" w:hAnsi="Arial" w:cs="Arial"/>
          <w:sz w:val="22"/>
          <w:szCs w:val="22"/>
        </w:rPr>
        <w:t xml:space="preserve"> or the purpose of caring for and supporting individuals with disabilities if the key worker is a</w:t>
      </w:r>
      <w:r w:rsidRPr="00CD281B">
        <w:rPr>
          <w:rFonts w:ascii="Arial" w:hAnsi="Arial" w:cs="Arial"/>
          <w:sz w:val="22"/>
          <w:szCs w:val="22"/>
        </w:rPr>
        <w:t xml:space="preserve"> disability support worker. </w:t>
      </w:r>
    </w:p>
    <w:p w14:paraId="7D1C6BB4" w14:textId="2C55B48B" w:rsidR="00DB52D2" w:rsidRPr="00CD281B" w:rsidRDefault="00DB52D2"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In deciding whether </w:t>
      </w:r>
      <w:r w:rsidR="00FC594A" w:rsidRPr="00CD281B">
        <w:rPr>
          <w:rFonts w:ascii="Arial" w:hAnsi="Arial" w:cs="Arial"/>
          <w:sz w:val="22"/>
          <w:szCs w:val="22"/>
        </w:rPr>
        <w:t>key worker housing is an appropriate activity to pursue</w:t>
      </w:r>
      <w:r w:rsidRPr="00CD281B">
        <w:rPr>
          <w:rFonts w:ascii="Arial" w:hAnsi="Arial" w:cs="Arial"/>
          <w:sz w:val="22"/>
          <w:szCs w:val="22"/>
        </w:rPr>
        <w:t xml:space="preserve">, a </w:t>
      </w:r>
      <w:r w:rsidR="00E41F7D" w:rsidRPr="00CD281B">
        <w:rPr>
          <w:rFonts w:ascii="Arial" w:hAnsi="Arial" w:cs="Arial"/>
          <w:sz w:val="22"/>
          <w:szCs w:val="22"/>
        </w:rPr>
        <w:t xml:space="preserve">housing provider </w:t>
      </w:r>
      <w:r w:rsidRPr="00CD281B">
        <w:rPr>
          <w:rFonts w:ascii="Arial" w:hAnsi="Arial" w:cs="Arial"/>
          <w:sz w:val="22"/>
          <w:szCs w:val="22"/>
        </w:rPr>
        <w:t>must be clear about th</w:t>
      </w:r>
      <w:r w:rsidRPr="00CD281B">
        <w:rPr>
          <w:rFonts w:ascii="Arial" w:eastAsia="Calibri" w:hAnsi="Arial" w:cs="Arial"/>
          <w:sz w:val="22"/>
          <w:szCs w:val="22"/>
        </w:rPr>
        <w:t>e charitable purpose it is furthering</w:t>
      </w:r>
      <w:r w:rsidR="00FC594A" w:rsidRPr="00CD281B">
        <w:rPr>
          <w:rFonts w:ascii="Arial" w:eastAsia="Calibri" w:hAnsi="Arial" w:cs="Arial"/>
          <w:sz w:val="22"/>
          <w:szCs w:val="22"/>
        </w:rPr>
        <w:t xml:space="preserve"> and on what basis</w:t>
      </w:r>
      <w:r w:rsidRPr="00CD281B">
        <w:rPr>
          <w:rFonts w:ascii="Arial" w:eastAsia="Calibri" w:hAnsi="Arial" w:cs="Arial"/>
          <w:sz w:val="22"/>
          <w:szCs w:val="22"/>
        </w:rPr>
        <w:t>.</w:t>
      </w:r>
      <w:r w:rsidR="00E320E6" w:rsidRPr="00CD281B">
        <w:rPr>
          <w:rFonts w:ascii="Arial" w:eastAsia="Calibri" w:hAnsi="Arial" w:cs="Arial"/>
          <w:sz w:val="22"/>
          <w:szCs w:val="22"/>
        </w:rPr>
        <w:t xml:space="preserve"> It may</w:t>
      </w:r>
      <w:r w:rsidR="00E41F7D" w:rsidRPr="00CD281B">
        <w:rPr>
          <w:rFonts w:ascii="Arial" w:eastAsia="Calibri" w:hAnsi="Arial" w:cs="Arial"/>
          <w:sz w:val="22"/>
          <w:szCs w:val="22"/>
        </w:rPr>
        <w:t xml:space="preserve"> be for a combination of the reasons above.</w:t>
      </w:r>
      <w:r w:rsidR="00E41F7D" w:rsidRPr="00CD281B">
        <w:rPr>
          <w:rStyle w:val="FootnoteReference"/>
          <w:rFonts w:ascii="Arial" w:hAnsi="Arial"/>
          <w:sz w:val="22"/>
          <w:szCs w:val="22"/>
        </w:rPr>
        <w:footnoteReference w:id="67"/>
      </w:r>
    </w:p>
    <w:p w14:paraId="0BEE89C1" w14:textId="553FFAB4" w:rsidR="007A5983" w:rsidRPr="00CD281B" w:rsidRDefault="007A5983"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In relation to the first dot point in paragraph </w:t>
      </w:r>
      <w:r w:rsidRPr="00CD281B">
        <w:rPr>
          <w:rFonts w:ascii="Arial" w:hAnsi="Arial" w:cs="Arial"/>
          <w:sz w:val="22"/>
          <w:szCs w:val="22"/>
        </w:rPr>
        <w:fldChar w:fldCharType="begin"/>
      </w:r>
      <w:r w:rsidRPr="00CD281B">
        <w:rPr>
          <w:rFonts w:ascii="Arial" w:hAnsi="Arial" w:cs="Arial"/>
          <w:sz w:val="22"/>
          <w:szCs w:val="22"/>
        </w:rPr>
        <w:instrText xml:space="preserve"> REF  _Ref208492858 \h \r </w:instrText>
      </w:r>
      <w:r w:rsidR="00CF0A08">
        <w:rPr>
          <w:rFonts w:ascii="Arial" w:hAnsi="Arial" w:cs="Arial"/>
          <w:sz w:val="22"/>
          <w:szCs w:val="22"/>
        </w:rPr>
        <w:instrText xml:space="preserve"> \* MERGEFORMAT </w:instrText>
      </w:r>
      <w:r w:rsidRPr="00CD281B">
        <w:rPr>
          <w:rFonts w:ascii="Arial" w:hAnsi="Arial" w:cs="Arial"/>
          <w:sz w:val="22"/>
          <w:szCs w:val="22"/>
        </w:rPr>
      </w:r>
      <w:r w:rsidRPr="00CD281B">
        <w:rPr>
          <w:rFonts w:ascii="Arial" w:hAnsi="Arial" w:cs="Arial"/>
          <w:sz w:val="22"/>
          <w:szCs w:val="22"/>
        </w:rPr>
        <w:fldChar w:fldCharType="separate"/>
      </w:r>
      <w:r w:rsidR="00F709DD" w:rsidRPr="00CD281B">
        <w:rPr>
          <w:rFonts w:ascii="Arial" w:hAnsi="Arial" w:cs="Arial"/>
          <w:sz w:val="22"/>
          <w:szCs w:val="22"/>
        </w:rPr>
        <w:t>80</w:t>
      </w:r>
      <w:r w:rsidRPr="00CD281B">
        <w:rPr>
          <w:rFonts w:ascii="Arial" w:hAnsi="Arial" w:cs="Arial"/>
          <w:sz w:val="22"/>
          <w:szCs w:val="22"/>
        </w:rPr>
        <w:fldChar w:fldCharType="end"/>
      </w:r>
      <w:r w:rsidRPr="00CD281B">
        <w:rPr>
          <w:rFonts w:ascii="Arial" w:hAnsi="Arial" w:cs="Arial"/>
          <w:sz w:val="22"/>
          <w:szCs w:val="22"/>
        </w:rPr>
        <w:t xml:space="preserve">, some, but not all, key workers will be in charitable need. As set out above, challenges in affording rental housing </w:t>
      </w:r>
      <w:r w:rsidR="009B3DB0" w:rsidRPr="00CD281B">
        <w:rPr>
          <w:rFonts w:ascii="Arial" w:hAnsi="Arial" w:cs="Arial"/>
          <w:sz w:val="22"/>
          <w:szCs w:val="22"/>
        </w:rPr>
        <w:t>or</w:t>
      </w:r>
      <w:r w:rsidRPr="00CD281B">
        <w:rPr>
          <w:rFonts w:ascii="Arial" w:hAnsi="Arial" w:cs="Arial"/>
          <w:sz w:val="22"/>
          <w:szCs w:val="22"/>
        </w:rPr>
        <w:t xml:space="preserve"> purchasing a home in a desirable location are not unique to key workers. In assessing whether a key worker is experiencing poverty, distress or disadvantage, the Commissioner will consider the factors set out at paragraph </w:t>
      </w:r>
      <w:r w:rsidRPr="00CD281B">
        <w:rPr>
          <w:rFonts w:ascii="Arial" w:hAnsi="Arial" w:cs="Arial"/>
          <w:sz w:val="22"/>
          <w:szCs w:val="22"/>
        </w:rPr>
        <w:fldChar w:fldCharType="begin"/>
      </w:r>
      <w:r w:rsidRPr="00CD281B">
        <w:rPr>
          <w:rFonts w:ascii="Arial" w:hAnsi="Arial" w:cs="Arial"/>
          <w:sz w:val="22"/>
          <w:szCs w:val="22"/>
        </w:rPr>
        <w:instrText xml:space="preserve"> REF _Ref208486348 \r \h  \* MERGEFORMAT </w:instrText>
      </w:r>
      <w:r w:rsidRPr="00CD281B">
        <w:rPr>
          <w:rFonts w:ascii="Arial" w:hAnsi="Arial" w:cs="Arial"/>
          <w:sz w:val="22"/>
          <w:szCs w:val="22"/>
        </w:rPr>
      </w:r>
      <w:r w:rsidRPr="00CD281B">
        <w:rPr>
          <w:rFonts w:ascii="Arial" w:hAnsi="Arial" w:cs="Arial"/>
          <w:sz w:val="22"/>
          <w:szCs w:val="22"/>
        </w:rPr>
        <w:fldChar w:fldCharType="separate"/>
      </w:r>
      <w:r w:rsidR="00F709DD" w:rsidRPr="00CD281B">
        <w:rPr>
          <w:rFonts w:ascii="Arial" w:hAnsi="Arial" w:cs="Arial"/>
          <w:sz w:val="22"/>
          <w:szCs w:val="22"/>
        </w:rPr>
        <w:t>39</w:t>
      </w:r>
      <w:r w:rsidRPr="00CD281B">
        <w:rPr>
          <w:rFonts w:ascii="Arial" w:hAnsi="Arial" w:cs="Arial"/>
          <w:sz w:val="22"/>
          <w:szCs w:val="22"/>
        </w:rPr>
        <w:fldChar w:fldCharType="end"/>
      </w:r>
      <w:r w:rsidRPr="00CD281B">
        <w:rPr>
          <w:rFonts w:ascii="Arial" w:hAnsi="Arial" w:cs="Arial"/>
          <w:sz w:val="22"/>
          <w:szCs w:val="22"/>
        </w:rPr>
        <w:t xml:space="preserve"> above and organisations will need to set appropriate eligibility criteria.</w:t>
      </w:r>
    </w:p>
    <w:p w14:paraId="7F7DE7F8" w14:textId="1281BAF6" w:rsidR="00E5789B" w:rsidRPr="00CD281B" w:rsidRDefault="00522D6C" w:rsidP="001D60C3">
      <w:pPr>
        <w:pStyle w:val="ListParagraph"/>
        <w:numPr>
          <w:ilvl w:val="0"/>
          <w:numId w:val="5"/>
        </w:numPr>
        <w:spacing w:before="120" w:after="120" w:line="360" w:lineRule="auto"/>
        <w:rPr>
          <w:rFonts w:ascii="Arial" w:hAnsi="Arial" w:cs="Arial"/>
          <w:sz w:val="22"/>
          <w:szCs w:val="22"/>
        </w:rPr>
      </w:pPr>
      <w:bookmarkStart w:id="21" w:name="_Ref209089771"/>
      <w:r w:rsidRPr="00CD281B">
        <w:rPr>
          <w:rFonts w:ascii="Arial" w:hAnsi="Arial" w:cs="Arial"/>
          <w:sz w:val="22"/>
          <w:szCs w:val="22"/>
        </w:rPr>
        <w:t xml:space="preserve">In relation to the third dot point in paragraph </w:t>
      </w:r>
      <w:r w:rsidR="00BF5B54" w:rsidRPr="00CD281B">
        <w:rPr>
          <w:rFonts w:ascii="Arial" w:hAnsi="Arial" w:cs="Arial"/>
          <w:sz w:val="22"/>
          <w:szCs w:val="22"/>
        </w:rPr>
        <w:fldChar w:fldCharType="begin"/>
      </w:r>
      <w:r w:rsidR="00BF5B54" w:rsidRPr="00CD281B">
        <w:rPr>
          <w:rFonts w:ascii="Arial" w:hAnsi="Arial" w:cs="Arial"/>
          <w:sz w:val="22"/>
          <w:szCs w:val="22"/>
        </w:rPr>
        <w:instrText xml:space="preserve"> REF _Ref208492858 \r \h </w:instrText>
      </w:r>
      <w:r w:rsidR="00CF0A08">
        <w:rPr>
          <w:rFonts w:ascii="Arial" w:hAnsi="Arial" w:cs="Arial"/>
          <w:sz w:val="22"/>
          <w:szCs w:val="22"/>
        </w:rPr>
        <w:instrText xml:space="preserve"> \* MERGEFORMAT </w:instrText>
      </w:r>
      <w:r w:rsidR="00BF5B54" w:rsidRPr="00CD281B">
        <w:rPr>
          <w:rFonts w:ascii="Arial" w:hAnsi="Arial" w:cs="Arial"/>
          <w:sz w:val="22"/>
          <w:szCs w:val="22"/>
        </w:rPr>
      </w:r>
      <w:r w:rsidR="00BF5B54" w:rsidRPr="00CD281B">
        <w:rPr>
          <w:rFonts w:ascii="Arial" w:hAnsi="Arial" w:cs="Arial"/>
          <w:sz w:val="22"/>
          <w:szCs w:val="22"/>
        </w:rPr>
        <w:fldChar w:fldCharType="separate"/>
      </w:r>
      <w:r w:rsidR="00F709DD" w:rsidRPr="00CD281B">
        <w:rPr>
          <w:rFonts w:ascii="Arial" w:hAnsi="Arial" w:cs="Arial"/>
          <w:sz w:val="22"/>
          <w:szCs w:val="22"/>
        </w:rPr>
        <w:t>80</w:t>
      </w:r>
      <w:r w:rsidR="00BF5B54" w:rsidRPr="00CD281B">
        <w:rPr>
          <w:rFonts w:ascii="Arial" w:hAnsi="Arial" w:cs="Arial"/>
          <w:sz w:val="22"/>
          <w:szCs w:val="22"/>
        </w:rPr>
        <w:fldChar w:fldCharType="end"/>
      </w:r>
      <w:r w:rsidRPr="00CD281B">
        <w:rPr>
          <w:rFonts w:ascii="Arial" w:hAnsi="Arial" w:cs="Arial"/>
          <w:sz w:val="22"/>
          <w:szCs w:val="22"/>
        </w:rPr>
        <w:t>, i</w:t>
      </w:r>
      <w:r w:rsidR="00263FB3" w:rsidRPr="00CD281B">
        <w:rPr>
          <w:rFonts w:ascii="Arial" w:hAnsi="Arial" w:cs="Arial"/>
          <w:sz w:val="22"/>
          <w:szCs w:val="22"/>
        </w:rPr>
        <w:t>t will only be reasonable for an organisation to pr</w:t>
      </w:r>
      <w:r w:rsidR="00E5789B" w:rsidRPr="00CD281B">
        <w:rPr>
          <w:rFonts w:ascii="Arial" w:hAnsi="Arial" w:cs="Arial"/>
          <w:sz w:val="22"/>
          <w:szCs w:val="22"/>
        </w:rPr>
        <w:t xml:space="preserve">ovide key worker housing </w:t>
      </w:r>
      <w:r w:rsidR="00263FB3" w:rsidRPr="00CD281B">
        <w:rPr>
          <w:rFonts w:ascii="Arial" w:hAnsi="Arial" w:cs="Arial"/>
          <w:sz w:val="22"/>
          <w:szCs w:val="22"/>
        </w:rPr>
        <w:t>on the basis that</w:t>
      </w:r>
      <w:r w:rsidR="00E5789B" w:rsidRPr="00CD281B">
        <w:rPr>
          <w:rFonts w:ascii="Arial" w:hAnsi="Arial" w:cs="Arial"/>
          <w:sz w:val="22"/>
          <w:szCs w:val="22"/>
        </w:rPr>
        <w:t xml:space="preserve"> </w:t>
      </w:r>
      <w:r w:rsidR="008A245B" w:rsidRPr="00CD281B">
        <w:rPr>
          <w:rFonts w:ascii="Arial" w:hAnsi="Arial" w:cs="Arial"/>
          <w:sz w:val="22"/>
          <w:szCs w:val="22"/>
        </w:rPr>
        <w:t>it</w:t>
      </w:r>
      <w:r w:rsidR="00E5789B" w:rsidRPr="00CD281B">
        <w:rPr>
          <w:rFonts w:ascii="Arial" w:hAnsi="Arial" w:cs="Arial"/>
          <w:sz w:val="22"/>
          <w:szCs w:val="22"/>
        </w:rPr>
        <w:t xml:space="preserve"> furthers the relevant charitable purpose by having the key worker engaged in the job </w:t>
      </w:r>
      <w:r w:rsidRPr="00CD281B">
        <w:rPr>
          <w:rFonts w:ascii="Arial" w:hAnsi="Arial" w:cs="Arial"/>
          <w:sz w:val="22"/>
          <w:szCs w:val="22"/>
        </w:rPr>
        <w:t>if</w:t>
      </w:r>
      <w:r w:rsidR="00E5789B" w:rsidRPr="00CD281B">
        <w:rPr>
          <w:rFonts w:ascii="Arial" w:hAnsi="Arial" w:cs="Arial"/>
          <w:sz w:val="22"/>
          <w:szCs w:val="22"/>
        </w:rPr>
        <w:t>:</w:t>
      </w:r>
      <w:bookmarkEnd w:id="21"/>
    </w:p>
    <w:p w14:paraId="1C3903D7" w14:textId="03173F97" w:rsidR="00E5789B" w:rsidRPr="00CD281B" w:rsidRDefault="00E5789B"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there is a shortage of workers available to provide the relevant services</w:t>
      </w:r>
      <w:r w:rsidR="00C83926" w:rsidRPr="00CD281B">
        <w:rPr>
          <w:rFonts w:ascii="Arial" w:hAnsi="Arial" w:cs="Arial"/>
          <w:sz w:val="22"/>
          <w:szCs w:val="22"/>
        </w:rPr>
        <w:t xml:space="preserve"> </w:t>
      </w:r>
      <w:r w:rsidR="008A411D" w:rsidRPr="00CD281B">
        <w:rPr>
          <w:rFonts w:ascii="Arial" w:hAnsi="Arial" w:cs="Arial"/>
          <w:sz w:val="22"/>
          <w:szCs w:val="22"/>
        </w:rPr>
        <w:t xml:space="preserve">(or issues recruiting and retaining </w:t>
      </w:r>
      <w:r w:rsidR="00513772" w:rsidRPr="00CD281B">
        <w:rPr>
          <w:rFonts w:ascii="Arial" w:hAnsi="Arial" w:cs="Arial"/>
          <w:sz w:val="22"/>
          <w:szCs w:val="22"/>
        </w:rPr>
        <w:t xml:space="preserve">appropriately qualified </w:t>
      </w:r>
      <w:r w:rsidR="00BA38B2" w:rsidRPr="00CD281B">
        <w:rPr>
          <w:rFonts w:ascii="Arial" w:hAnsi="Arial" w:cs="Arial"/>
          <w:sz w:val="22"/>
          <w:szCs w:val="22"/>
        </w:rPr>
        <w:t xml:space="preserve">key </w:t>
      </w:r>
      <w:r w:rsidR="00513772" w:rsidRPr="00CD281B">
        <w:rPr>
          <w:rFonts w:ascii="Arial" w:hAnsi="Arial" w:cs="Arial"/>
          <w:sz w:val="22"/>
          <w:szCs w:val="22"/>
        </w:rPr>
        <w:t>workers)</w:t>
      </w:r>
      <w:r w:rsidRPr="00CD281B">
        <w:rPr>
          <w:rFonts w:ascii="Arial" w:hAnsi="Arial" w:cs="Arial"/>
          <w:sz w:val="22"/>
          <w:szCs w:val="22"/>
        </w:rPr>
        <w:t>, and</w:t>
      </w:r>
    </w:p>
    <w:p w14:paraId="6B64A882" w14:textId="77777777" w:rsidR="00C64B91" w:rsidRPr="00CD281B" w:rsidRDefault="00E5789B"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 xml:space="preserve">that shortage may be overcome or addressed by enabling key workers to afford </w:t>
      </w:r>
      <w:r w:rsidR="00517A9A" w:rsidRPr="00CD281B">
        <w:rPr>
          <w:rFonts w:ascii="Arial" w:hAnsi="Arial" w:cs="Arial"/>
          <w:sz w:val="22"/>
          <w:szCs w:val="22"/>
        </w:rPr>
        <w:t>suitable</w:t>
      </w:r>
      <w:r w:rsidRPr="00CD281B">
        <w:rPr>
          <w:rFonts w:ascii="Arial" w:hAnsi="Arial" w:cs="Arial"/>
          <w:sz w:val="22"/>
          <w:szCs w:val="22"/>
        </w:rPr>
        <w:t xml:space="preserve"> accommodation that would provide a modest standard of living</w:t>
      </w:r>
      <w:r w:rsidR="00733487" w:rsidRPr="00CD281B">
        <w:rPr>
          <w:rFonts w:ascii="Arial" w:hAnsi="Arial" w:cs="Arial"/>
          <w:sz w:val="22"/>
          <w:szCs w:val="22"/>
        </w:rPr>
        <w:t xml:space="preserve"> in an area </w:t>
      </w:r>
      <w:r w:rsidR="00FD6E56" w:rsidRPr="00CD281B">
        <w:rPr>
          <w:rFonts w:ascii="Arial" w:hAnsi="Arial" w:cs="Arial"/>
          <w:sz w:val="22"/>
          <w:szCs w:val="22"/>
        </w:rPr>
        <w:t>in which</w:t>
      </w:r>
      <w:r w:rsidR="00733487" w:rsidRPr="00CD281B">
        <w:rPr>
          <w:rFonts w:ascii="Arial" w:hAnsi="Arial" w:cs="Arial"/>
          <w:sz w:val="22"/>
          <w:szCs w:val="22"/>
        </w:rPr>
        <w:t xml:space="preserve"> the worker </w:t>
      </w:r>
      <w:r w:rsidR="003B121B" w:rsidRPr="00CD281B">
        <w:rPr>
          <w:rFonts w:ascii="Arial" w:hAnsi="Arial" w:cs="Arial"/>
          <w:sz w:val="22"/>
          <w:szCs w:val="22"/>
        </w:rPr>
        <w:t>may</w:t>
      </w:r>
      <w:r w:rsidR="00733487" w:rsidRPr="00CD281B">
        <w:rPr>
          <w:rFonts w:ascii="Arial" w:hAnsi="Arial" w:cs="Arial"/>
          <w:sz w:val="22"/>
          <w:szCs w:val="22"/>
        </w:rPr>
        <w:t xml:space="preserve"> reasonably be expected to live</w:t>
      </w:r>
      <w:r w:rsidR="00C64B91" w:rsidRPr="00CD281B">
        <w:rPr>
          <w:rFonts w:ascii="Arial" w:hAnsi="Arial" w:cs="Arial"/>
          <w:sz w:val="22"/>
          <w:szCs w:val="22"/>
        </w:rPr>
        <w:t>, and</w:t>
      </w:r>
    </w:p>
    <w:p w14:paraId="52551490" w14:textId="20429A77" w:rsidR="00E5789B" w:rsidRPr="00CD281B" w:rsidRDefault="00A12E87"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 xml:space="preserve">the organisation has controls in place to ensure that the housing is provided for </w:t>
      </w:r>
      <w:r w:rsidR="00E4523E">
        <w:rPr>
          <w:rFonts w:ascii="Arial" w:hAnsi="Arial" w:cs="Arial"/>
          <w:sz w:val="22"/>
          <w:szCs w:val="22"/>
        </w:rPr>
        <w:t>the period</w:t>
      </w:r>
      <w:r w:rsidRPr="00CD281B">
        <w:rPr>
          <w:rFonts w:ascii="Arial" w:hAnsi="Arial" w:cs="Arial"/>
          <w:sz w:val="22"/>
          <w:szCs w:val="22"/>
        </w:rPr>
        <w:t xml:space="preserve"> </w:t>
      </w:r>
      <w:r w:rsidR="008B06F7" w:rsidRPr="00CD281B">
        <w:rPr>
          <w:rFonts w:ascii="Arial" w:hAnsi="Arial" w:cs="Arial"/>
          <w:sz w:val="22"/>
          <w:szCs w:val="22"/>
        </w:rPr>
        <w:t>key worker</w:t>
      </w:r>
      <w:r w:rsidR="00A967FB" w:rsidRPr="00CD281B">
        <w:rPr>
          <w:rFonts w:ascii="Arial" w:hAnsi="Arial" w:cs="Arial"/>
          <w:sz w:val="22"/>
          <w:szCs w:val="22"/>
        </w:rPr>
        <w:t xml:space="preserve">s </w:t>
      </w:r>
      <w:r w:rsidR="00E4523E">
        <w:rPr>
          <w:rFonts w:ascii="Arial" w:hAnsi="Arial" w:cs="Arial"/>
          <w:sz w:val="22"/>
          <w:szCs w:val="22"/>
        </w:rPr>
        <w:t>remain</w:t>
      </w:r>
      <w:r w:rsidR="00A967FB" w:rsidRPr="00CD281B">
        <w:rPr>
          <w:rFonts w:ascii="Arial" w:hAnsi="Arial" w:cs="Arial"/>
          <w:sz w:val="22"/>
          <w:szCs w:val="22"/>
        </w:rPr>
        <w:t xml:space="preserve"> engaged as key workers</w:t>
      </w:r>
      <w:r w:rsidR="000A6631" w:rsidRPr="00CD281B">
        <w:rPr>
          <w:rFonts w:ascii="Arial" w:hAnsi="Arial" w:cs="Arial"/>
          <w:sz w:val="22"/>
          <w:szCs w:val="22"/>
        </w:rPr>
        <w:t>.</w:t>
      </w:r>
    </w:p>
    <w:p w14:paraId="1E7841CF" w14:textId="362C8E1D" w:rsidR="00F128D0" w:rsidRPr="00CD281B" w:rsidRDefault="008A245B" w:rsidP="001D60C3">
      <w:pPr>
        <w:pStyle w:val="ListParagraph"/>
        <w:numPr>
          <w:ilvl w:val="0"/>
          <w:numId w:val="5"/>
        </w:numPr>
        <w:spacing w:before="120" w:after="120" w:line="360" w:lineRule="auto"/>
        <w:rPr>
          <w:rFonts w:ascii="Arial" w:hAnsi="Arial" w:cs="Arial"/>
          <w:sz w:val="22"/>
          <w:szCs w:val="22"/>
        </w:rPr>
      </w:pPr>
      <w:bookmarkStart w:id="22" w:name="_Ref209684888"/>
      <w:r w:rsidRPr="00CD281B">
        <w:rPr>
          <w:rFonts w:ascii="Arial" w:hAnsi="Arial" w:cs="Arial"/>
          <w:sz w:val="22"/>
          <w:szCs w:val="22"/>
        </w:rPr>
        <w:t xml:space="preserve">The Commissioner considers that </w:t>
      </w:r>
      <w:r w:rsidR="000A6631" w:rsidRPr="00CD281B">
        <w:rPr>
          <w:rFonts w:ascii="Arial" w:hAnsi="Arial" w:cs="Arial"/>
          <w:sz w:val="22"/>
          <w:szCs w:val="22"/>
        </w:rPr>
        <w:t>key worker housing</w:t>
      </w:r>
      <w:r w:rsidR="006D6B2A" w:rsidRPr="00CD281B">
        <w:rPr>
          <w:rFonts w:ascii="Arial" w:hAnsi="Arial" w:cs="Arial"/>
          <w:sz w:val="22"/>
          <w:szCs w:val="22"/>
        </w:rPr>
        <w:t xml:space="preserve"> </w:t>
      </w:r>
      <w:r w:rsidR="007A5983" w:rsidRPr="00CD281B">
        <w:rPr>
          <w:rFonts w:ascii="Arial" w:hAnsi="Arial" w:cs="Arial"/>
          <w:sz w:val="22"/>
          <w:szCs w:val="22"/>
        </w:rPr>
        <w:t>provided in these circumstances</w:t>
      </w:r>
      <w:r w:rsidR="00931BAC" w:rsidRPr="00CD281B">
        <w:rPr>
          <w:rFonts w:ascii="Arial" w:hAnsi="Arial" w:cs="Arial"/>
          <w:sz w:val="22"/>
          <w:szCs w:val="22"/>
        </w:rPr>
        <w:t xml:space="preserve"> is capable of being </w:t>
      </w:r>
      <w:r w:rsidR="00843107" w:rsidRPr="00CD281B">
        <w:rPr>
          <w:rFonts w:ascii="Arial" w:hAnsi="Arial" w:cs="Arial"/>
          <w:sz w:val="22"/>
          <w:szCs w:val="22"/>
        </w:rPr>
        <w:t>pursued for a purpose of advancing social or public welfare in a way that</w:t>
      </w:r>
      <w:r w:rsidR="000A6631" w:rsidRPr="00CD281B">
        <w:rPr>
          <w:rFonts w:ascii="Arial" w:hAnsi="Arial" w:cs="Arial"/>
          <w:sz w:val="22"/>
          <w:szCs w:val="22"/>
        </w:rPr>
        <w:t xml:space="preserve"> benefits the public as</w:t>
      </w:r>
      <w:r w:rsidR="00273C34" w:rsidRPr="00CD281B">
        <w:rPr>
          <w:rFonts w:ascii="Arial" w:hAnsi="Arial" w:cs="Arial"/>
          <w:sz w:val="22"/>
          <w:szCs w:val="22"/>
        </w:rPr>
        <w:t xml:space="preserve"> it</w:t>
      </w:r>
      <w:r w:rsidR="008E42A5" w:rsidRPr="00CD281B">
        <w:rPr>
          <w:rFonts w:ascii="Arial" w:hAnsi="Arial" w:cs="Arial"/>
          <w:sz w:val="22"/>
          <w:szCs w:val="22"/>
        </w:rPr>
        <w:t xml:space="preserve"> may</w:t>
      </w:r>
      <w:r w:rsidR="00F128D0" w:rsidRPr="00CD281B">
        <w:rPr>
          <w:rFonts w:ascii="Arial" w:hAnsi="Arial" w:cs="Arial"/>
          <w:sz w:val="22"/>
          <w:szCs w:val="22"/>
        </w:rPr>
        <w:t>:</w:t>
      </w:r>
      <w:bookmarkEnd w:id="22"/>
    </w:p>
    <w:p w14:paraId="2E31F9BC" w14:textId="5E4BEA5E" w:rsidR="00F128D0" w:rsidRPr="00CD281B" w:rsidRDefault="000A6631" w:rsidP="00CD281B">
      <w:pPr>
        <w:pStyle w:val="ListParagraph"/>
        <w:numPr>
          <w:ilvl w:val="0"/>
          <w:numId w:val="10"/>
        </w:numPr>
        <w:spacing w:before="120" w:after="120" w:line="360" w:lineRule="auto"/>
        <w:ind w:left="1077" w:hanging="357"/>
        <w:rPr>
          <w:rFonts w:ascii="Arial" w:hAnsi="Arial" w:cs="Arial"/>
          <w:sz w:val="22"/>
          <w:szCs w:val="22"/>
        </w:rPr>
      </w:pPr>
      <w:r w:rsidRPr="00CD281B">
        <w:rPr>
          <w:rFonts w:ascii="Arial" w:hAnsi="Arial" w:cs="Arial"/>
          <w:sz w:val="22"/>
          <w:szCs w:val="22"/>
        </w:rPr>
        <w:lastRenderedPageBreak/>
        <w:t xml:space="preserve">support the delivery </w:t>
      </w:r>
      <w:r w:rsidR="00620EC6" w:rsidRPr="00CD281B">
        <w:rPr>
          <w:rFonts w:ascii="Arial" w:hAnsi="Arial" w:cs="Arial"/>
          <w:sz w:val="22"/>
          <w:szCs w:val="22"/>
        </w:rPr>
        <w:t xml:space="preserve">and continuity </w:t>
      </w:r>
      <w:r w:rsidRPr="00CD281B">
        <w:rPr>
          <w:rFonts w:ascii="Arial" w:hAnsi="Arial" w:cs="Arial"/>
          <w:sz w:val="22"/>
          <w:szCs w:val="22"/>
        </w:rPr>
        <w:t xml:space="preserve">of important community services </w:t>
      </w:r>
    </w:p>
    <w:p w14:paraId="6FD4ED30" w14:textId="1C0A7F4F" w:rsidR="00F128D0" w:rsidRPr="00CD281B" w:rsidRDefault="000A6631" w:rsidP="00CD281B">
      <w:pPr>
        <w:pStyle w:val="ListParagraph"/>
        <w:numPr>
          <w:ilvl w:val="0"/>
          <w:numId w:val="10"/>
        </w:numPr>
        <w:spacing w:before="120" w:after="120" w:line="360" w:lineRule="auto"/>
        <w:ind w:left="1077" w:hanging="357"/>
        <w:rPr>
          <w:rFonts w:ascii="Arial" w:hAnsi="Arial" w:cs="Arial"/>
          <w:sz w:val="22"/>
          <w:szCs w:val="22"/>
        </w:rPr>
      </w:pPr>
      <w:r w:rsidRPr="00CD281B">
        <w:rPr>
          <w:rFonts w:ascii="Arial" w:hAnsi="Arial" w:cs="Arial"/>
          <w:sz w:val="22"/>
          <w:szCs w:val="22"/>
        </w:rPr>
        <w:t>ensure workers are available (potentially on call or at short notice)</w:t>
      </w:r>
    </w:p>
    <w:p w14:paraId="0104D9C3" w14:textId="43FE9954" w:rsidR="00273C34" w:rsidRPr="00CD281B" w:rsidRDefault="000A6631" w:rsidP="00CD281B">
      <w:pPr>
        <w:pStyle w:val="ListParagraph"/>
        <w:numPr>
          <w:ilvl w:val="0"/>
          <w:numId w:val="10"/>
        </w:numPr>
        <w:spacing w:before="120" w:after="120" w:line="360" w:lineRule="auto"/>
        <w:ind w:left="1077" w:hanging="357"/>
        <w:rPr>
          <w:rFonts w:ascii="Arial" w:hAnsi="Arial" w:cs="Arial"/>
          <w:sz w:val="22"/>
          <w:szCs w:val="22"/>
        </w:rPr>
      </w:pPr>
      <w:r w:rsidRPr="00CD281B">
        <w:rPr>
          <w:rFonts w:ascii="Arial" w:hAnsi="Arial" w:cs="Arial"/>
          <w:sz w:val="22"/>
          <w:szCs w:val="22"/>
        </w:rPr>
        <w:t>improve retention</w:t>
      </w:r>
      <w:r w:rsidR="00F128D0" w:rsidRPr="00CD281B">
        <w:rPr>
          <w:rFonts w:ascii="Arial" w:hAnsi="Arial" w:cs="Arial"/>
          <w:sz w:val="22"/>
          <w:szCs w:val="22"/>
        </w:rPr>
        <w:t xml:space="preserve"> of experienced workers</w:t>
      </w:r>
    </w:p>
    <w:p w14:paraId="1453CDAA" w14:textId="4A6CD851" w:rsidR="00273C34" w:rsidRPr="00CD281B" w:rsidRDefault="000A6631" w:rsidP="00CD281B">
      <w:pPr>
        <w:pStyle w:val="ListParagraph"/>
        <w:numPr>
          <w:ilvl w:val="0"/>
          <w:numId w:val="10"/>
        </w:numPr>
        <w:spacing w:before="120" w:after="120" w:line="360" w:lineRule="auto"/>
        <w:ind w:left="1077" w:hanging="357"/>
        <w:rPr>
          <w:rFonts w:ascii="Arial" w:hAnsi="Arial" w:cs="Arial"/>
          <w:sz w:val="22"/>
          <w:szCs w:val="22"/>
        </w:rPr>
      </w:pPr>
      <w:r w:rsidRPr="00CD281B">
        <w:rPr>
          <w:rFonts w:ascii="Arial" w:hAnsi="Arial" w:cs="Arial"/>
          <w:sz w:val="22"/>
          <w:szCs w:val="22"/>
        </w:rPr>
        <w:t>reduce worker stress and fatigue associated with long commutes</w:t>
      </w:r>
      <w:r w:rsidR="00273C34" w:rsidRPr="00CD281B">
        <w:rPr>
          <w:rFonts w:ascii="Arial" w:hAnsi="Arial" w:cs="Arial"/>
          <w:sz w:val="22"/>
          <w:szCs w:val="22"/>
        </w:rPr>
        <w:t>, and</w:t>
      </w:r>
    </w:p>
    <w:p w14:paraId="5313D0AF" w14:textId="459D70BA" w:rsidR="00273C34" w:rsidRPr="00CD281B" w:rsidRDefault="000A6631" w:rsidP="00CD281B">
      <w:pPr>
        <w:pStyle w:val="ListParagraph"/>
        <w:numPr>
          <w:ilvl w:val="0"/>
          <w:numId w:val="10"/>
        </w:numPr>
        <w:spacing w:before="120" w:after="120" w:line="360" w:lineRule="auto"/>
        <w:ind w:left="1077" w:hanging="357"/>
        <w:rPr>
          <w:rFonts w:ascii="Arial" w:hAnsi="Arial" w:cs="Arial"/>
          <w:sz w:val="22"/>
          <w:szCs w:val="22"/>
        </w:rPr>
      </w:pPr>
      <w:r w:rsidRPr="00CD281B">
        <w:rPr>
          <w:rFonts w:ascii="Arial" w:hAnsi="Arial" w:cs="Arial"/>
          <w:sz w:val="22"/>
          <w:szCs w:val="22"/>
        </w:rPr>
        <w:t>enhance community welfare, workplace safety and the quality-of-service provision.</w:t>
      </w:r>
      <w:r w:rsidRPr="00CD281B">
        <w:rPr>
          <w:rStyle w:val="FootnoteReference"/>
          <w:rFonts w:ascii="Arial" w:hAnsi="Arial"/>
          <w:sz w:val="22"/>
          <w:szCs w:val="22"/>
        </w:rPr>
        <w:footnoteReference w:id="68"/>
      </w:r>
      <w:r w:rsidRPr="00CD281B">
        <w:rPr>
          <w:rFonts w:ascii="Arial" w:hAnsi="Arial" w:cs="Arial"/>
          <w:sz w:val="22"/>
          <w:szCs w:val="22"/>
        </w:rPr>
        <w:t xml:space="preserve"> </w:t>
      </w:r>
    </w:p>
    <w:p w14:paraId="5100B518" w14:textId="4DB5230B" w:rsidR="001B0693" w:rsidRPr="00CD281B" w:rsidRDefault="00C4342A" w:rsidP="001D60C3">
      <w:pPr>
        <w:pStyle w:val="ListParagraph"/>
        <w:numPr>
          <w:ilvl w:val="0"/>
          <w:numId w:val="5"/>
        </w:numPr>
        <w:spacing w:before="120" w:after="120" w:line="360" w:lineRule="auto"/>
        <w:rPr>
          <w:rFonts w:ascii="Arial" w:hAnsi="Arial" w:cs="Arial"/>
          <w:sz w:val="22"/>
          <w:szCs w:val="22"/>
        </w:rPr>
      </w:pPr>
      <w:bookmarkStart w:id="23" w:name="_Ref209094631"/>
      <w:r w:rsidRPr="00CD281B">
        <w:rPr>
          <w:rFonts w:ascii="Arial" w:hAnsi="Arial" w:cs="Arial"/>
          <w:sz w:val="22"/>
          <w:szCs w:val="22"/>
        </w:rPr>
        <w:t xml:space="preserve">When key worker housing is provided in the circumstances set out in paragraph </w:t>
      </w:r>
      <w:r w:rsidR="00BA070C" w:rsidRPr="00CD281B">
        <w:rPr>
          <w:rFonts w:ascii="Arial" w:hAnsi="Arial" w:cs="Arial"/>
          <w:sz w:val="22"/>
          <w:szCs w:val="22"/>
        </w:rPr>
        <w:fldChar w:fldCharType="begin"/>
      </w:r>
      <w:r w:rsidR="00BA070C" w:rsidRPr="00CD281B">
        <w:rPr>
          <w:rFonts w:ascii="Arial" w:hAnsi="Arial" w:cs="Arial"/>
          <w:sz w:val="22"/>
          <w:szCs w:val="22"/>
        </w:rPr>
        <w:instrText xml:space="preserve"> REF _Ref209089771 \r \h </w:instrText>
      </w:r>
      <w:r w:rsidR="00CF0A08">
        <w:rPr>
          <w:rFonts w:ascii="Arial" w:hAnsi="Arial" w:cs="Arial"/>
          <w:sz w:val="22"/>
          <w:szCs w:val="22"/>
        </w:rPr>
        <w:instrText xml:space="preserve"> \* MERGEFORMAT </w:instrText>
      </w:r>
      <w:r w:rsidR="00BA070C" w:rsidRPr="00CD281B">
        <w:rPr>
          <w:rFonts w:ascii="Arial" w:hAnsi="Arial" w:cs="Arial"/>
          <w:sz w:val="22"/>
          <w:szCs w:val="22"/>
        </w:rPr>
      </w:r>
      <w:r w:rsidR="00BA070C" w:rsidRPr="00CD281B">
        <w:rPr>
          <w:rFonts w:ascii="Arial" w:hAnsi="Arial" w:cs="Arial"/>
          <w:sz w:val="22"/>
          <w:szCs w:val="22"/>
        </w:rPr>
        <w:fldChar w:fldCharType="separate"/>
      </w:r>
      <w:r w:rsidR="00F709DD" w:rsidRPr="00CD281B">
        <w:rPr>
          <w:rFonts w:ascii="Arial" w:hAnsi="Arial" w:cs="Arial"/>
          <w:sz w:val="22"/>
          <w:szCs w:val="22"/>
        </w:rPr>
        <w:t>83</w:t>
      </w:r>
      <w:r w:rsidR="00BA070C" w:rsidRPr="00CD281B">
        <w:rPr>
          <w:rFonts w:ascii="Arial" w:hAnsi="Arial" w:cs="Arial"/>
          <w:sz w:val="22"/>
          <w:szCs w:val="22"/>
        </w:rPr>
        <w:fldChar w:fldCharType="end"/>
      </w:r>
      <w:r w:rsidR="0007379E" w:rsidRPr="00CD281B">
        <w:rPr>
          <w:rFonts w:ascii="Arial" w:hAnsi="Arial" w:cs="Arial"/>
          <w:sz w:val="22"/>
          <w:szCs w:val="22"/>
        </w:rPr>
        <w:t>,</w:t>
      </w:r>
      <w:r w:rsidR="000D7367" w:rsidRPr="00CD281B">
        <w:rPr>
          <w:rFonts w:ascii="Arial" w:hAnsi="Arial" w:cs="Arial"/>
          <w:sz w:val="22"/>
          <w:szCs w:val="22"/>
        </w:rPr>
        <w:t xml:space="preserve"> the</w:t>
      </w:r>
      <w:r w:rsidR="00BA4CDE" w:rsidRPr="00CD281B">
        <w:rPr>
          <w:rFonts w:ascii="Arial" w:hAnsi="Arial" w:cs="Arial"/>
          <w:sz w:val="22"/>
          <w:szCs w:val="22"/>
        </w:rPr>
        <w:t xml:space="preserve"> key worker</w:t>
      </w:r>
      <w:r w:rsidR="009E693B" w:rsidRPr="00CD281B">
        <w:rPr>
          <w:rFonts w:ascii="Arial" w:hAnsi="Arial" w:cs="Arial"/>
          <w:sz w:val="22"/>
          <w:szCs w:val="22"/>
        </w:rPr>
        <w:t xml:space="preserve">s themselves are not necessarily </w:t>
      </w:r>
      <w:r w:rsidR="00C02667" w:rsidRPr="00CD281B">
        <w:rPr>
          <w:rFonts w:ascii="Arial" w:hAnsi="Arial" w:cs="Arial"/>
          <w:sz w:val="22"/>
          <w:szCs w:val="22"/>
        </w:rPr>
        <w:t>the intended</w:t>
      </w:r>
      <w:r w:rsidR="009E693B" w:rsidRPr="00CD281B">
        <w:rPr>
          <w:rFonts w:ascii="Arial" w:hAnsi="Arial" w:cs="Arial"/>
          <w:sz w:val="22"/>
          <w:szCs w:val="22"/>
        </w:rPr>
        <w:t xml:space="preserve"> beneficiaries and the</w:t>
      </w:r>
      <w:r w:rsidR="000D7367" w:rsidRPr="00CD281B">
        <w:rPr>
          <w:rFonts w:ascii="Arial" w:hAnsi="Arial" w:cs="Arial"/>
          <w:sz w:val="22"/>
          <w:szCs w:val="22"/>
        </w:rPr>
        <w:t xml:space="preserve"> Commissioner accepts that </w:t>
      </w:r>
      <w:r w:rsidR="004A1C3F" w:rsidRPr="00CD281B">
        <w:rPr>
          <w:rFonts w:ascii="Arial" w:hAnsi="Arial" w:cs="Arial"/>
          <w:sz w:val="22"/>
          <w:szCs w:val="22"/>
        </w:rPr>
        <w:t>a</w:t>
      </w:r>
      <w:r w:rsidR="000D7367" w:rsidRPr="00CD281B">
        <w:rPr>
          <w:rFonts w:ascii="Arial" w:hAnsi="Arial" w:cs="Arial"/>
          <w:sz w:val="22"/>
          <w:szCs w:val="22"/>
        </w:rPr>
        <w:t xml:space="preserve">ny benefit to the key workers themselves is </w:t>
      </w:r>
      <w:r w:rsidR="004A1C3F" w:rsidRPr="00CD281B">
        <w:rPr>
          <w:rFonts w:ascii="Arial" w:hAnsi="Arial" w:cs="Arial"/>
          <w:sz w:val="22"/>
          <w:szCs w:val="22"/>
        </w:rPr>
        <w:t xml:space="preserve">likely to be </w:t>
      </w:r>
      <w:r w:rsidR="00286CE1" w:rsidRPr="00CD281B">
        <w:rPr>
          <w:rFonts w:ascii="Arial" w:hAnsi="Arial" w:cs="Arial"/>
          <w:sz w:val="22"/>
          <w:szCs w:val="22"/>
        </w:rPr>
        <w:t xml:space="preserve">merely </w:t>
      </w:r>
      <w:r w:rsidR="000D7367" w:rsidRPr="00CD281B">
        <w:rPr>
          <w:rFonts w:ascii="Arial" w:hAnsi="Arial" w:cs="Arial"/>
          <w:sz w:val="22"/>
          <w:szCs w:val="22"/>
        </w:rPr>
        <w:t>incidental or ancillary to</w:t>
      </w:r>
      <w:r w:rsidR="00283EFF" w:rsidRPr="00CD281B">
        <w:rPr>
          <w:rFonts w:ascii="Arial" w:hAnsi="Arial" w:cs="Arial"/>
          <w:sz w:val="22"/>
          <w:szCs w:val="22"/>
        </w:rPr>
        <w:t>,</w:t>
      </w:r>
      <w:r w:rsidR="000D7367" w:rsidRPr="00CD281B">
        <w:rPr>
          <w:rFonts w:ascii="Arial" w:hAnsi="Arial" w:cs="Arial"/>
          <w:sz w:val="22"/>
          <w:szCs w:val="22"/>
        </w:rPr>
        <w:t xml:space="preserve"> and in furtherance of </w:t>
      </w:r>
      <w:r w:rsidR="00DF3728" w:rsidRPr="00CD281B">
        <w:rPr>
          <w:rFonts w:ascii="Arial" w:hAnsi="Arial" w:cs="Arial"/>
          <w:sz w:val="22"/>
          <w:szCs w:val="22"/>
        </w:rPr>
        <w:t>one of the various ‘advancing social and public welfare’ purposes</w:t>
      </w:r>
      <w:r w:rsidR="000D7367" w:rsidRPr="00CD281B">
        <w:rPr>
          <w:rFonts w:ascii="Arial" w:hAnsi="Arial" w:cs="Arial"/>
          <w:sz w:val="22"/>
          <w:szCs w:val="22"/>
        </w:rPr>
        <w:t>.</w:t>
      </w:r>
      <w:r w:rsidR="00286CE1" w:rsidRPr="00CD281B">
        <w:rPr>
          <w:rFonts w:ascii="Arial" w:hAnsi="Arial" w:cs="Arial"/>
          <w:sz w:val="22"/>
          <w:szCs w:val="22"/>
        </w:rPr>
        <w:t xml:space="preserve"> </w:t>
      </w:r>
    </w:p>
    <w:p w14:paraId="49A98FCD" w14:textId="390E411A" w:rsidR="001475FF" w:rsidRPr="00CD281B" w:rsidRDefault="00286CE1" w:rsidP="001D60C3">
      <w:pPr>
        <w:pStyle w:val="ListParagraph"/>
        <w:numPr>
          <w:ilvl w:val="0"/>
          <w:numId w:val="5"/>
        </w:numPr>
        <w:spacing w:before="120" w:after="120" w:line="360" w:lineRule="auto"/>
        <w:rPr>
          <w:rFonts w:ascii="Arial" w:hAnsi="Arial" w:cs="Arial"/>
          <w:sz w:val="22"/>
          <w:szCs w:val="22"/>
        </w:rPr>
      </w:pPr>
      <w:bookmarkStart w:id="24" w:name="_Ref209684892"/>
      <w:r w:rsidRPr="00CD281B">
        <w:rPr>
          <w:rFonts w:ascii="Arial" w:hAnsi="Arial" w:cs="Arial"/>
          <w:sz w:val="22"/>
          <w:szCs w:val="22"/>
        </w:rPr>
        <w:t>In contrast, if</w:t>
      </w:r>
      <w:r w:rsidR="003E75E7" w:rsidRPr="00CD281B">
        <w:rPr>
          <w:rFonts w:ascii="Arial" w:hAnsi="Arial" w:cs="Arial"/>
          <w:sz w:val="22"/>
          <w:szCs w:val="22"/>
        </w:rPr>
        <w:t xml:space="preserve"> key workers are selected </w:t>
      </w:r>
      <w:r w:rsidR="00061A0E" w:rsidRPr="00CD281B">
        <w:rPr>
          <w:rFonts w:ascii="Arial" w:hAnsi="Arial" w:cs="Arial"/>
          <w:sz w:val="22"/>
          <w:szCs w:val="22"/>
        </w:rPr>
        <w:t xml:space="preserve">without regard to such matters and are eligible for housing support </w:t>
      </w:r>
      <w:r w:rsidR="003E75E7" w:rsidRPr="00CD281B">
        <w:rPr>
          <w:rFonts w:ascii="Arial" w:hAnsi="Arial" w:cs="Arial"/>
          <w:sz w:val="22"/>
          <w:szCs w:val="22"/>
        </w:rPr>
        <w:t>based on</w:t>
      </w:r>
      <w:r w:rsidR="00B54808" w:rsidRPr="00CD281B">
        <w:rPr>
          <w:rFonts w:ascii="Arial" w:hAnsi="Arial" w:cs="Arial"/>
          <w:sz w:val="22"/>
          <w:szCs w:val="22"/>
        </w:rPr>
        <w:t xml:space="preserve"> their</w:t>
      </w:r>
      <w:r w:rsidR="00964817" w:rsidRPr="00CD281B">
        <w:rPr>
          <w:rFonts w:ascii="Arial" w:hAnsi="Arial" w:cs="Arial"/>
          <w:sz w:val="22"/>
          <w:szCs w:val="22"/>
        </w:rPr>
        <w:t xml:space="preserve"> </w:t>
      </w:r>
      <w:r w:rsidR="003C75D7" w:rsidRPr="00CD281B">
        <w:rPr>
          <w:rFonts w:ascii="Arial" w:hAnsi="Arial" w:cs="Arial"/>
          <w:sz w:val="22"/>
          <w:szCs w:val="22"/>
        </w:rPr>
        <w:t>occupation</w:t>
      </w:r>
      <w:r w:rsidR="003E75E7" w:rsidRPr="00CD281B">
        <w:rPr>
          <w:rFonts w:ascii="Arial" w:hAnsi="Arial" w:cs="Arial"/>
          <w:sz w:val="22"/>
          <w:szCs w:val="22"/>
        </w:rPr>
        <w:t xml:space="preserve"> alone</w:t>
      </w:r>
      <w:r w:rsidR="00577401" w:rsidRPr="00CD281B">
        <w:rPr>
          <w:rFonts w:ascii="Arial" w:hAnsi="Arial" w:cs="Arial"/>
          <w:sz w:val="22"/>
          <w:szCs w:val="22"/>
        </w:rPr>
        <w:t xml:space="preserve">, </w:t>
      </w:r>
      <w:r w:rsidR="000E6E71" w:rsidRPr="00CD281B">
        <w:rPr>
          <w:rFonts w:ascii="Arial" w:hAnsi="Arial" w:cs="Arial"/>
          <w:sz w:val="22"/>
          <w:szCs w:val="22"/>
        </w:rPr>
        <w:t xml:space="preserve">this may indicate </w:t>
      </w:r>
      <w:r w:rsidR="007C79EE" w:rsidRPr="00CD281B">
        <w:rPr>
          <w:rFonts w:ascii="Arial" w:hAnsi="Arial" w:cs="Arial"/>
          <w:sz w:val="22"/>
          <w:szCs w:val="22"/>
        </w:rPr>
        <w:t>the key worker housing is not provided for the purpose of advancing social or public welfare</w:t>
      </w:r>
      <w:r w:rsidR="0049561F" w:rsidRPr="00CD281B">
        <w:rPr>
          <w:rFonts w:ascii="Arial" w:hAnsi="Arial" w:cs="Arial"/>
          <w:sz w:val="22"/>
          <w:szCs w:val="22"/>
        </w:rPr>
        <w:t xml:space="preserve"> or</w:t>
      </w:r>
      <w:r w:rsidR="00AD33EC" w:rsidRPr="00CD281B">
        <w:rPr>
          <w:rFonts w:ascii="Arial" w:hAnsi="Arial" w:cs="Arial"/>
          <w:sz w:val="22"/>
          <w:szCs w:val="22"/>
        </w:rPr>
        <w:t>, alternatively,</w:t>
      </w:r>
      <w:r w:rsidR="00283EFF" w:rsidRPr="00CD281B">
        <w:rPr>
          <w:rFonts w:ascii="Arial" w:hAnsi="Arial" w:cs="Arial"/>
          <w:sz w:val="22"/>
          <w:szCs w:val="22"/>
        </w:rPr>
        <w:t xml:space="preserve"> may</w:t>
      </w:r>
      <w:r w:rsidR="0049561F" w:rsidRPr="00CD281B">
        <w:rPr>
          <w:rFonts w:ascii="Arial" w:hAnsi="Arial" w:cs="Arial"/>
          <w:sz w:val="22"/>
          <w:szCs w:val="22"/>
        </w:rPr>
        <w:t xml:space="preserve"> </w:t>
      </w:r>
      <w:r w:rsidR="00C816EB" w:rsidRPr="00CD281B">
        <w:rPr>
          <w:rFonts w:ascii="Arial" w:hAnsi="Arial" w:cs="Arial"/>
          <w:sz w:val="22"/>
          <w:szCs w:val="22"/>
        </w:rPr>
        <w:t>involve</w:t>
      </w:r>
      <w:r w:rsidR="00283EFF" w:rsidRPr="00CD281B">
        <w:rPr>
          <w:rFonts w:ascii="Arial" w:hAnsi="Arial" w:cs="Arial"/>
          <w:sz w:val="22"/>
          <w:szCs w:val="22"/>
        </w:rPr>
        <w:t xml:space="preserve"> the provision of</w:t>
      </w:r>
      <w:r w:rsidR="00C816EB" w:rsidRPr="00CD281B">
        <w:rPr>
          <w:rFonts w:ascii="Arial" w:hAnsi="Arial" w:cs="Arial"/>
          <w:sz w:val="22"/>
          <w:szCs w:val="22"/>
        </w:rPr>
        <w:t xml:space="preserve"> impermissible private benefit</w:t>
      </w:r>
      <w:r w:rsidR="009C78BA" w:rsidRPr="00CD281B">
        <w:rPr>
          <w:rFonts w:ascii="Arial" w:hAnsi="Arial" w:cs="Arial"/>
          <w:sz w:val="22"/>
          <w:szCs w:val="22"/>
        </w:rPr>
        <w:t>s to key workers (</w:t>
      </w:r>
      <w:r w:rsidR="007A5F10" w:rsidRPr="00CD281B">
        <w:rPr>
          <w:rFonts w:ascii="Arial" w:hAnsi="Arial" w:cs="Arial"/>
          <w:sz w:val="22"/>
          <w:szCs w:val="22"/>
        </w:rPr>
        <w:t>that are more than merely incidental)</w:t>
      </w:r>
      <w:r w:rsidR="000E6E71" w:rsidRPr="00CD281B">
        <w:rPr>
          <w:rFonts w:ascii="Arial" w:hAnsi="Arial" w:cs="Arial"/>
          <w:sz w:val="22"/>
          <w:szCs w:val="22"/>
        </w:rPr>
        <w:t>.</w:t>
      </w:r>
      <w:r w:rsidR="008C43C5" w:rsidRPr="00CD281B">
        <w:rPr>
          <w:rStyle w:val="FootnoteReference"/>
          <w:rFonts w:ascii="Arial" w:hAnsi="Arial"/>
          <w:sz w:val="22"/>
          <w:szCs w:val="22"/>
        </w:rPr>
        <w:footnoteReference w:id="69"/>
      </w:r>
      <w:bookmarkEnd w:id="23"/>
      <w:bookmarkEnd w:id="24"/>
    </w:p>
    <w:p w14:paraId="038245ED" w14:textId="77777777" w:rsidR="00B00F28" w:rsidRPr="00CD281B" w:rsidRDefault="00864BE4" w:rsidP="008B104C">
      <w:pPr>
        <w:keepNext/>
        <w:spacing w:before="240"/>
        <w:rPr>
          <w:rFonts w:ascii="Arial" w:hAnsi="Arial" w:cs="Arial"/>
          <w:b/>
          <w:bCs/>
          <w:sz w:val="28"/>
          <w:szCs w:val="28"/>
        </w:rPr>
      </w:pPr>
      <w:r w:rsidRPr="00CD281B">
        <w:rPr>
          <w:rFonts w:ascii="Arial" w:hAnsi="Arial" w:cs="Arial"/>
          <w:b/>
          <w:bCs/>
          <w:sz w:val="28"/>
          <w:szCs w:val="28"/>
        </w:rPr>
        <w:t>Commercial activities</w:t>
      </w:r>
      <w:r w:rsidR="004522E7" w:rsidRPr="00CD281B">
        <w:rPr>
          <w:rFonts w:ascii="Arial" w:hAnsi="Arial" w:cs="Arial"/>
          <w:b/>
          <w:bCs/>
          <w:sz w:val="28"/>
          <w:szCs w:val="28"/>
        </w:rPr>
        <w:t xml:space="preserve"> </w:t>
      </w:r>
    </w:p>
    <w:p w14:paraId="7D66BBE8" w14:textId="3FA72164" w:rsidR="000C30B7" w:rsidRPr="00CD281B" w:rsidRDefault="000C30B7" w:rsidP="001D60C3">
      <w:pPr>
        <w:pStyle w:val="ListParagraph"/>
        <w:numPr>
          <w:ilvl w:val="0"/>
          <w:numId w:val="5"/>
        </w:numPr>
        <w:spacing w:before="120" w:after="120" w:line="360" w:lineRule="auto"/>
        <w:rPr>
          <w:rFonts w:ascii="Arial" w:hAnsi="Arial" w:cs="Arial"/>
          <w:sz w:val="22"/>
          <w:szCs w:val="22"/>
        </w:rPr>
      </w:pPr>
      <w:bookmarkStart w:id="25" w:name="_Ref209101184"/>
      <w:r w:rsidRPr="00CD281B">
        <w:rPr>
          <w:rFonts w:ascii="Arial" w:hAnsi="Arial" w:cs="Arial"/>
          <w:sz w:val="22"/>
          <w:szCs w:val="22"/>
        </w:rPr>
        <w:t xml:space="preserve">The Commissioner recognises that providing housing and associated tenant support services for the charitable purpose of advancing social or public welfare is likely to require financial assistance to be commercially viable. </w:t>
      </w:r>
      <w:r w:rsidR="00EE6B73" w:rsidRPr="00CD281B">
        <w:rPr>
          <w:rFonts w:ascii="Arial" w:hAnsi="Arial" w:cs="Arial"/>
          <w:sz w:val="22"/>
          <w:szCs w:val="22"/>
        </w:rPr>
        <w:t>The i</w:t>
      </w:r>
      <w:r w:rsidRPr="00CD281B">
        <w:rPr>
          <w:rFonts w:ascii="Arial" w:hAnsi="Arial" w:cs="Arial"/>
          <w:sz w:val="22"/>
          <w:szCs w:val="22"/>
        </w:rPr>
        <w:t xml:space="preserve">ncome </w:t>
      </w:r>
      <w:r w:rsidR="00EC7762">
        <w:rPr>
          <w:rFonts w:ascii="Arial" w:hAnsi="Arial" w:cs="Arial"/>
          <w:sz w:val="22"/>
          <w:szCs w:val="22"/>
        </w:rPr>
        <w:t xml:space="preserve">that </w:t>
      </w:r>
      <w:r w:rsidR="00EE6B73" w:rsidRPr="00CD281B">
        <w:rPr>
          <w:rFonts w:ascii="Arial" w:hAnsi="Arial" w:cs="Arial"/>
          <w:sz w:val="22"/>
          <w:szCs w:val="22"/>
        </w:rPr>
        <w:t xml:space="preserve">a charitable housing provider </w:t>
      </w:r>
      <w:r w:rsidRPr="00CD281B">
        <w:rPr>
          <w:rFonts w:ascii="Arial" w:hAnsi="Arial" w:cs="Arial"/>
          <w:sz w:val="22"/>
          <w:szCs w:val="22"/>
        </w:rPr>
        <w:t>generate</w:t>
      </w:r>
      <w:r w:rsidR="00EE6B73" w:rsidRPr="00CD281B">
        <w:rPr>
          <w:rFonts w:ascii="Arial" w:hAnsi="Arial" w:cs="Arial"/>
          <w:sz w:val="22"/>
          <w:szCs w:val="22"/>
        </w:rPr>
        <w:t>s</w:t>
      </w:r>
      <w:r w:rsidRPr="00CD281B">
        <w:rPr>
          <w:rFonts w:ascii="Arial" w:hAnsi="Arial" w:cs="Arial"/>
          <w:sz w:val="22"/>
          <w:szCs w:val="22"/>
        </w:rPr>
        <w:t xml:space="preserve"> through rental revenue </w:t>
      </w:r>
      <w:r w:rsidR="003C79A8" w:rsidRPr="00CD281B">
        <w:rPr>
          <w:rFonts w:ascii="Arial" w:hAnsi="Arial" w:cs="Arial"/>
          <w:sz w:val="22"/>
          <w:szCs w:val="22"/>
        </w:rPr>
        <w:t xml:space="preserve">from those in need </w:t>
      </w:r>
      <w:r w:rsidRPr="00CD281B">
        <w:rPr>
          <w:rFonts w:ascii="Arial" w:hAnsi="Arial" w:cs="Arial"/>
          <w:sz w:val="22"/>
          <w:szCs w:val="22"/>
        </w:rPr>
        <w:t>alone is unlikely to be sufficient</w:t>
      </w:r>
      <w:r w:rsidR="00801FBA" w:rsidRPr="00CD281B">
        <w:rPr>
          <w:rFonts w:ascii="Arial" w:hAnsi="Arial" w:cs="Arial"/>
          <w:sz w:val="22"/>
          <w:szCs w:val="22"/>
        </w:rPr>
        <w:t>,</w:t>
      </w:r>
      <w:r w:rsidRPr="00CD281B">
        <w:rPr>
          <w:rFonts w:ascii="Arial" w:hAnsi="Arial" w:cs="Arial"/>
          <w:sz w:val="22"/>
          <w:szCs w:val="22"/>
        </w:rPr>
        <w:t xml:space="preserve"> and charitable housing providers may need to combine multiple funding mechanisms to ensure </w:t>
      </w:r>
      <w:r w:rsidR="00E26562" w:rsidRPr="00CD281B">
        <w:rPr>
          <w:rFonts w:ascii="Arial" w:hAnsi="Arial" w:cs="Arial"/>
          <w:sz w:val="22"/>
          <w:szCs w:val="22"/>
        </w:rPr>
        <w:t>their</w:t>
      </w:r>
      <w:r w:rsidRPr="00CD281B">
        <w:rPr>
          <w:rFonts w:ascii="Arial" w:hAnsi="Arial" w:cs="Arial"/>
          <w:sz w:val="22"/>
          <w:szCs w:val="22"/>
        </w:rPr>
        <w:t xml:space="preserve"> activities are feasible and sustainable.</w:t>
      </w:r>
      <w:bookmarkEnd w:id="25"/>
      <w:r w:rsidRPr="00CD281B">
        <w:rPr>
          <w:rFonts w:ascii="Arial" w:hAnsi="Arial" w:cs="Arial"/>
          <w:sz w:val="22"/>
          <w:szCs w:val="22"/>
        </w:rPr>
        <w:t xml:space="preserve"> </w:t>
      </w:r>
    </w:p>
    <w:p w14:paraId="7DD40BBB" w14:textId="41733FE3" w:rsidR="000C30B7" w:rsidRPr="00CD281B" w:rsidRDefault="000C30B7"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This may include accessing government investment, subsidies and land grants, tax and planning concessions, private finance and undertaking commercial operations. </w:t>
      </w:r>
    </w:p>
    <w:p w14:paraId="47D77958" w14:textId="082F520A" w:rsidR="00864BE4" w:rsidRPr="00CD281B" w:rsidRDefault="005C3BEE" w:rsidP="009A6400">
      <w:pPr>
        <w:spacing w:before="120" w:after="120" w:line="360" w:lineRule="auto"/>
        <w:rPr>
          <w:rFonts w:ascii="Arial" w:hAnsi="Arial" w:cs="Arial"/>
          <w:b/>
          <w:bCs/>
          <w:sz w:val="28"/>
          <w:szCs w:val="28"/>
        </w:rPr>
      </w:pPr>
      <w:r w:rsidRPr="00CD281B">
        <w:rPr>
          <w:rFonts w:ascii="Arial" w:hAnsi="Arial" w:cs="Arial"/>
          <w:b/>
          <w:bCs/>
          <w:sz w:val="28"/>
          <w:szCs w:val="28"/>
        </w:rPr>
        <w:t>Conducting commercial activities to raise funds</w:t>
      </w:r>
      <w:r w:rsidR="00301819" w:rsidRPr="00CD281B">
        <w:rPr>
          <w:rFonts w:ascii="Arial" w:hAnsi="Arial" w:cs="Arial"/>
          <w:b/>
          <w:bCs/>
          <w:sz w:val="28"/>
          <w:szCs w:val="28"/>
        </w:rPr>
        <w:t xml:space="preserve"> (including mixed-tenure developments)</w:t>
      </w:r>
    </w:p>
    <w:p w14:paraId="30571284" w14:textId="09910318" w:rsidR="00864BE4" w:rsidRPr="00CD281B" w:rsidRDefault="0081582A"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Charities can undertake </w:t>
      </w:r>
      <w:r w:rsidR="00864BE4" w:rsidRPr="00CD281B">
        <w:rPr>
          <w:rFonts w:ascii="Arial" w:hAnsi="Arial" w:cs="Arial"/>
          <w:sz w:val="22"/>
          <w:szCs w:val="22"/>
        </w:rPr>
        <w:t xml:space="preserve">commercial operations </w:t>
      </w:r>
      <w:r w:rsidR="00DD14FC" w:rsidRPr="00CD281B">
        <w:rPr>
          <w:rFonts w:ascii="Arial" w:hAnsi="Arial" w:cs="Arial"/>
          <w:sz w:val="22"/>
          <w:szCs w:val="22"/>
        </w:rPr>
        <w:t xml:space="preserve">if </w:t>
      </w:r>
      <w:r w:rsidR="00864BE4" w:rsidRPr="00CD281B">
        <w:rPr>
          <w:rFonts w:ascii="Arial" w:hAnsi="Arial" w:cs="Arial"/>
          <w:sz w:val="22"/>
          <w:szCs w:val="22"/>
        </w:rPr>
        <w:t>the</w:t>
      </w:r>
      <w:r w:rsidR="00C45A1A" w:rsidRPr="00CD281B">
        <w:rPr>
          <w:rFonts w:ascii="Arial" w:hAnsi="Arial" w:cs="Arial"/>
          <w:sz w:val="22"/>
          <w:szCs w:val="22"/>
        </w:rPr>
        <w:t>se activities</w:t>
      </w:r>
      <w:r w:rsidR="00864BE4" w:rsidRPr="00CD281B">
        <w:rPr>
          <w:rFonts w:ascii="Arial" w:hAnsi="Arial" w:cs="Arial"/>
          <w:sz w:val="22"/>
          <w:szCs w:val="22"/>
        </w:rPr>
        <w:t xml:space="preserve"> are carried out in furtherance of </w:t>
      </w:r>
      <w:r w:rsidR="00C62939" w:rsidRPr="00CD281B">
        <w:rPr>
          <w:rFonts w:ascii="Arial" w:hAnsi="Arial" w:cs="Arial"/>
          <w:sz w:val="22"/>
          <w:szCs w:val="22"/>
        </w:rPr>
        <w:t xml:space="preserve">a </w:t>
      </w:r>
      <w:r w:rsidR="00864BE4" w:rsidRPr="00CD281B">
        <w:rPr>
          <w:rFonts w:ascii="Arial" w:hAnsi="Arial" w:cs="Arial"/>
          <w:sz w:val="22"/>
          <w:szCs w:val="22"/>
        </w:rPr>
        <w:t xml:space="preserve">charitable purpose, and </w:t>
      </w:r>
      <w:r w:rsidR="004B62D1">
        <w:rPr>
          <w:rFonts w:ascii="Arial" w:hAnsi="Arial" w:cs="Arial"/>
          <w:sz w:val="22"/>
          <w:szCs w:val="22"/>
        </w:rPr>
        <w:t xml:space="preserve">if </w:t>
      </w:r>
      <w:r w:rsidR="00864BE4" w:rsidRPr="00CD281B">
        <w:rPr>
          <w:rFonts w:ascii="Arial" w:hAnsi="Arial" w:cs="Arial"/>
          <w:sz w:val="22"/>
          <w:szCs w:val="22"/>
        </w:rPr>
        <w:t xml:space="preserve">the income generated is directed to that </w:t>
      </w:r>
      <w:r w:rsidR="00864BE4" w:rsidRPr="00CD281B">
        <w:rPr>
          <w:rFonts w:ascii="Arial" w:hAnsi="Arial" w:cs="Arial"/>
          <w:sz w:val="22"/>
          <w:szCs w:val="22"/>
        </w:rPr>
        <w:lastRenderedPageBreak/>
        <w:t>charitable purpose</w:t>
      </w:r>
      <w:r w:rsidR="009B62AB" w:rsidRPr="00CD281B">
        <w:rPr>
          <w:rFonts w:ascii="Arial" w:hAnsi="Arial" w:cs="Arial"/>
          <w:sz w:val="22"/>
          <w:szCs w:val="22"/>
        </w:rPr>
        <w:t xml:space="preserve">, as set out in </w:t>
      </w:r>
      <w:bookmarkStart w:id="26" w:name="_Hlk80614624"/>
      <w:r w:rsidR="009B62AB" w:rsidRPr="00CD281B">
        <w:rPr>
          <w:rFonts w:ascii="Arial" w:hAnsi="Arial" w:cs="Arial"/>
          <w:i/>
          <w:iCs/>
          <w:sz w:val="22"/>
          <w:szCs w:val="22"/>
        </w:rPr>
        <w:t xml:space="preserve">Commissioner of Taxation v Word Investments </w:t>
      </w:r>
      <w:r w:rsidR="009B62AB" w:rsidRPr="00CD281B">
        <w:rPr>
          <w:rFonts w:ascii="Arial" w:hAnsi="Arial" w:cs="Arial"/>
          <w:sz w:val="22"/>
          <w:szCs w:val="22"/>
        </w:rPr>
        <w:t xml:space="preserve">(2008) 236 CLR 204 </w:t>
      </w:r>
      <w:bookmarkEnd w:id="26"/>
      <w:r w:rsidR="009B62AB" w:rsidRPr="00CD281B">
        <w:rPr>
          <w:rFonts w:ascii="Arial" w:hAnsi="Arial" w:cs="Arial"/>
          <w:sz w:val="22"/>
          <w:szCs w:val="22"/>
        </w:rPr>
        <w:t>(</w:t>
      </w:r>
      <w:r w:rsidR="009B62AB" w:rsidRPr="00CD281B">
        <w:rPr>
          <w:rFonts w:ascii="Arial" w:hAnsi="Arial" w:cs="Arial"/>
          <w:bCs/>
          <w:i/>
          <w:iCs/>
          <w:sz w:val="22"/>
          <w:szCs w:val="22"/>
        </w:rPr>
        <w:t>Word Investments</w:t>
      </w:r>
      <w:r w:rsidR="009B62AB" w:rsidRPr="00CD281B">
        <w:rPr>
          <w:rFonts w:ascii="Arial" w:hAnsi="Arial" w:cs="Arial"/>
          <w:sz w:val="22"/>
          <w:szCs w:val="22"/>
        </w:rPr>
        <w:t>)</w:t>
      </w:r>
      <w:r w:rsidR="00864BE4" w:rsidRPr="00CD281B">
        <w:rPr>
          <w:rFonts w:ascii="Arial" w:hAnsi="Arial" w:cs="Arial"/>
          <w:sz w:val="22"/>
          <w:szCs w:val="22"/>
        </w:rPr>
        <w:t>:</w:t>
      </w:r>
    </w:p>
    <w:p w14:paraId="176E1ADC" w14:textId="3AA36892" w:rsidR="00864BE4" w:rsidRPr="00CD281B" w:rsidRDefault="00864BE4" w:rsidP="00CD281B">
      <w:pPr>
        <w:spacing w:before="120" w:after="120" w:line="360" w:lineRule="auto"/>
        <w:ind w:left="1077"/>
        <w:rPr>
          <w:rFonts w:ascii="Arial" w:hAnsi="Arial" w:cs="Arial"/>
        </w:rPr>
      </w:pPr>
      <w:r w:rsidRPr="00CD281B">
        <w:rPr>
          <w:rFonts w:ascii="Arial" w:hAnsi="Arial" w:cs="Arial"/>
        </w:rPr>
        <w:t>The activities of Word in raising funds by commercial means are not intrinsically charitable, but they are charitable in character because they were carried out in furtherance of a charitable purpose…</w:t>
      </w:r>
      <w:r w:rsidRPr="00CD281B">
        <w:rPr>
          <w:rFonts w:ascii="Arial" w:hAnsi="Arial" w:cs="Arial"/>
          <w:vertAlign w:val="superscript"/>
        </w:rPr>
        <w:footnoteReference w:id="70"/>
      </w:r>
    </w:p>
    <w:p w14:paraId="4AF9C1C0" w14:textId="6226C1E1" w:rsidR="00E61C25" w:rsidRPr="00CD281B" w:rsidRDefault="00DD14FC"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T</w:t>
      </w:r>
      <w:r w:rsidR="00864BE4" w:rsidRPr="00CD281B">
        <w:rPr>
          <w:rFonts w:ascii="Arial" w:hAnsi="Arial" w:cs="Arial"/>
          <w:sz w:val="22"/>
          <w:szCs w:val="22"/>
        </w:rPr>
        <w:t xml:space="preserve">he principles from </w:t>
      </w:r>
      <w:r w:rsidR="00864BE4" w:rsidRPr="00CD281B">
        <w:rPr>
          <w:rFonts w:ascii="Arial" w:hAnsi="Arial" w:cs="Arial"/>
          <w:i/>
          <w:iCs/>
          <w:sz w:val="22"/>
          <w:szCs w:val="22"/>
        </w:rPr>
        <w:t>Word Investments</w:t>
      </w:r>
      <w:r w:rsidR="00864BE4" w:rsidRPr="00CD281B">
        <w:rPr>
          <w:rFonts w:ascii="Arial" w:hAnsi="Arial" w:cs="Arial"/>
          <w:sz w:val="22"/>
          <w:szCs w:val="22"/>
        </w:rPr>
        <w:t xml:space="preserve"> apply to all charities, not only </w:t>
      </w:r>
      <w:r w:rsidRPr="00CD281B">
        <w:rPr>
          <w:rFonts w:ascii="Arial" w:hAnsi="Arial" w:cs="Arial"/>
          <w:sz w:val="22"/>
          <w:szCs w:val="22"/>
        </w:rPr>
        <w:t xml:space="preserve">charities </w:t>
      </w:r>
      <w:r w:rsidR="00864BE4" w:rsidRPr="00CD281B">
        <w:rPr>
          <w:rFonts w:ascii="Arial" w:hAnsi="Arial" w:cs="Arial"/>
          <w:sz w:val="22"/>
          <w:szCs w:val="22"/>
        </w:rPr>
        <w:t>that provide housing. In this section, we apply the general principles to the housing sector to provide practical guidance.</w:t>
      </w:r>
    </w:p>
    <w:p w14:paraId="6E142A98" w14:textId="53FFC045" w:rsidR="00893CA7" w:rsidRPr="00CD281B" w:rsidRDefault="00864BE4"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An example of a commercial activity is a housing provider that builds </w:t>
      </w:r>
      <w:r w:rsidR="00B02D38" w:rsidRPr="00CD281B">
        <w:rPr>
          <w:rFonts w:ascii="Arial" w:hAnsi="Arial" w:cs="Arial"/>
          <w:sz w:val="22"/>
          <w:szCs w:val="22"/>
        </w:rPr>
        <w:t xml:space="preserve">and sells </w:t>
      </w:r>
      <w:r w:rsidRPr="00CD281B">
        <w:rPr>
          <w:rFonts w:ascii="Arial" w:hAnsi="Arial" w:cs="Arial"/>
          <w:sz w:val="22"/>
          <w:szCs w:val="22"/>
        </w:rPr>
        <w:t xml:space="preserve">a proportion of </w:t>
      </w:r>
      <w:r w:rsidR="00B02D38" w:rsidRPr="00CD281B">
        <w:rPr>
          <w:rFonts w:ascii="Arial" w:hAnsi="Arial" w:cs="Arial"/>
          <w:sz w:val="22"/>
          <w:szCs w:val="22"/>
        </w:rPr>
        <w:t>housing</w:t>
      </w:r>
      <w:r w:rsidR="002F1D94" w:rsidRPr="00CD281B">
        <w:rPr>
          <w:rFonts w:ascii="Arial" w:hAnsi="Arial" w:cs="Arial"/>
          <w:sz w:val="22"/>
          <w:szCs w:val="22"/>
        </w:rPr>
        <w:t xml:space="preserve"> at market</w:t>
      </w:r>
      <w:r w:rsidR="00181A83" w:rsidRPr="00CD281B">
        <w:rPr>
          <w:rFonts w:ascii="Arial" w:hAnsi="Arial" w:cs="Arial"/>
          <w:sz w:val="22"/>
          <w:szCs w:val="22"/>
        </w:rPr>
        <w:t xml:space="preserve"> or premium</w:t>
      </w:r>
      <w:r w:rsidR="002F1D94" w:rsidRPr="00CD281B">
        <w:rPr>
          <w:rFonts w:ascii="Arial" w:hAnsi="Arial" w:cs="Arial"/>
          <w:sz w:val="22"/>
          <w:szCs w:val="22"/>
        </w:rPr>
        <w:t xml:space="preserve"> rates</w:t>
      </w:r>
      <w:r w:rsidR="00B02D38" w:rsidRPr="00CD281B">
        <w:rPr>
          <w:rFonts w:ascii="Arial" w:hAnsi="Arial" w:cs="Arial"/>
          <w:sz w:val="22"/>
          <w:szCs w:val="22"/>
        </w:rPr>
        <w:t xml:space="preserve"> </w:t>
      </w:r>
      <w:r w:rsidRPr="00CD281B">
        <w:rPr>
          <w:rFonts w:ascii="Arial" w:hAnsi="Arial" w:cs="Arial"/>
          <w:sz w:val="22"/>
          <w:szCs w:val="22"/>
        </w:rPr>
        <w:t xml:space="preserve">to fund </w:t>
      </w:r>
      <w:r w:rsidR="00893CA7" w:rsidRPr="00CD281B">
        <w:rPr>
          <w:rFonts w:ascii="Arial" w:hAnsi="Arial" w:cs="Arial"/>
          <w:sz w:val="22"/>
          <w:szCs w:val="22"/>
        </w:rPr>
        <w:t xml:space="preserve">or cross-subsidise </w:t>
      </w:r>
      <w:r w:rsidRPr="00CD281B">
        <w:rPr>
          <w:rFonts w:ascii="Arial" w:hAnsi="Arial" w:cs="Arial"/>
          <w:sz w:val="22"/>
          <w:szCs w:val="22"/>
        </w:rPr>
        <w:t xml:space="preserve">the housing </w:t>
      </w:r>
      <w:r w:rsidR="00B02D38" w:rsidRPr="00CD281B">
        <w:rPr>
          <w:rFonts w:ascii="Arial" w:hAnsi="Arial" w:cs="Arial"/>
          <w:sz w:val="22"/>
          <w:szCs w:val="22"/>
        </w:rPr>
        <w:t xml:space="preserve">it makes </w:t>
      </w:r>
      <w:r w:rsidRPr="00CD281B">
        <w:rPr>
          <w:rFonts w:ascii="Arial" w:hAnsi="Arial" w:cs="Arial"/>
          <w:sz w:val="22"/>
          <w:szCs w:val="22"/>
        </w:rPr>
        <w:t xml:space="preserve">available to </w:t>
      </w:r>
      <w:r w:rsidR="00B02D38" w:rsidRPr="00CD281B">
        <w:rPr>
          <w:rFonts w:ascii="Arial" w:hAnsi="Arial" w:cs="Arial"/>
          <w:sz w:val="22"/>
          <w:szCs w:val="22"/>
        </w:rPr>
        <w:t xml:space="preserve">people </w:t>
      </w:r>
      <w:r w:rsidRPr="00CD281B">
        <w:rPr>
          <w:rFonts w:ascii="Arial" w:hAnsi="Arial" w:cs="Arial"/>
          <w:sz w:val="22"/>
          <w:szCs w:val="22"/>
        </w:rPr>
        <w:t>in need.</w:t>
      </w:r>
      <w:r w:rsidR="00267A55" w:rsidRPr="00CD281B">
        <w:rPr>
          <w:rFonts w:ascii="Arial" w:hAnsi="Arial" w:cs="Arial"/>
          <w:sz w:val="22"/>
          <w:szCs w:val="22"/>
        </w:rPr>
        <w:t xml:space="preserve"> </w:t>
      </w:r>
    </w:p>
    <w:p w14:paraId="5AF552F8" w14:textId="093F2380" w:rsidR="00864BE4" w:rsidRPr="00CD281B" w:rsidRDefault="00267A55"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Other commercial activities may include fee-for-service arrangements in property modifications, upgrades, maintenance, and management.</w:t>
      </w:r>
    </w:p>
    <w:p w14:paraId="089BB8F0" w14:textId="6ACCA032" w:rsidR="00D85563" w:rsidRPr="00CD281B" w:rsidRDefault="00D85563" w:rsidP="001D60C3">
      <w:pPr>
        <w:pStyle w:val="ListParagraph"/>
        <w:numPr>
          <w:ilvl w:val="0"/>
          <w:numId w:val="5"/>
        </w:numPr>
        <w:spacing w:before="120" w:after="120" w:line="360" w:lineRule="auto"/>
        <w:rPr>
          <w:rFonts w:ascii="Arial" w:hAnsi="Arial" w:cs="Arial"/>
          <w:sz w:val="22"/>
          <w:szCs w:val="22"/>
        </w:rPr>
      </w:pPr>
      <w:bookmarkStart w:id="27" w:name="_Hlk80612417"/>
      <w:r w:rsidRPr="00CD281B">
        <w:rPr>
          <w:rFonts w:ascii="Arial" w:hAnsi="Arial" w:cs="Arial"/>
          <w:sz w:val="22"/>
          <w:szCs w:val="22"/>
        </w:rPr>
        <w:t xml:space="preserve">Based on the authority of </w:t>
      </w:r>
      <w:r w:rsidRPr="00CD281B">
        <w:rPr>
          <w:rFonts w:ascii="Arial" w:hAnsi="Arial" w:cs="Arial"/>
          <w:i/>
          <w:iCs/>
          <w:sz w:val="22"/>
          <w:szCs w:val="22"/>
        </w:rPr>
        <w:t>Word Investments</w:t>
      </w:r>
      <w:r w:rsidRPr="00CD281B">
        <w:rPr>
          <w:rFonts w:ascii="Arial" w:hAnsi="Arial" w:cs="Arial"/>
          <w:sz w:val="22"/>
          <w:szCs w:val="22"/>
        </w:rPr>
        <w:t>, a housing provider’s commercial activity may be unrelated to its provision of housing</w:t>
      </w:r>
      <w:r w:rsidR="007B6F19" w:rsidRPr="00CD281B">
        <w:rPr>
          <w:rFonts w:ascii="Arial" w:hAnsi="Arial" w:cs="Arial"/>
          <w:sz w:val="22"/>
          <w:szCs w:val="22"/>
        </w:rPr>
        <w:t xml:space="preserve"> to people in need</w:t>
      </w:r>
      <w:r w:rsidRPr="00CD281B">
        <w:rPr>
          <w:rFonts w:ascii="Arial" w:hAnsi="Arial" w:cs="Arial"/>
          <w:sz w:val="22"/>
          <w:szCs w:val="22"/>
        </w:rPr>
        <w:t xml:space="preserve">. For example, </w:t>
      </w:r>
      <w:r w:rsidR="00CE0087" w:rsidRPr="00CD281B">
        <w:rPr>
          <w:rFonts w:ascii="Arial" w:hAnsi="Arial" w:cs="Arial"/>
          <w:sz w:val="22"/>
          <w:szCs w:val="22"/>
        </w:rPr>
        <w:t>a housing provider</w:t>
      </w:r>
      <w:r w:rsidRPr="00CD281B">
        <w:rPr>
          <w:rFonts w:ascii="Arial" w:hAnsi="Arial" w:cs="Arial"/>
          <w:sz w:val="22"/>
          <w:szCs w:val="22"/>
        </w:rPr>
        <w:t xml:space="preserve"> may run a café</w:t>
      </w:r>
      <w:r w:rsidR="00AD622B" w:rsidRPr="00CD281B">
        <w:rPr>
          <w:rFonts w:ascii="Arial" w:hAnsi="Arial" w:cs="Arial"/>
          <w:sz w:val="22"/>
          <w:szCs w:val="22"/>
        </w:rPr>
        <w:t xml:space="preserve">, </w:t>
      </w:r>
      <w:r w:rsidRPr="00CD281B">
        <w:rPr>
          <w:rFonts w:ascii="Arial" w:hAnsi="Arial" w:cs="Arial"/>
          <w:sz w:val="22"/>
          <w:szCs w:val="22"/>
        </w:rPr>
        <w:t>car wash</w:t>
      </w:r>
      <w:r w:rsidR="001E6184" w:rsidRPr="00CD281B">
        <w:rPr>
          <w:rFonts w:ascii="Arial" w:hAnsi="Arial" w:cs="Arial"/>
          <w:sz w:val="22"/>
          <w:szCs w:val="22"/>
        </w:rPr>
        <w:t xml:space="preserve"> or real estate agency</w:t>
      </w:r>
      <w:r w:rsidRPr="00CD281B">
        <w:rPr>
          <w:rFonts w:ascii="Arial" w:hAnsi="Arial" w:cs="Arial"/>
          <w:sz w:val="22"/>
          <w:szCs w:val="22"/>
        </w:rPr>
        <w:t xml:space="preserve"> if the purpose of those activities is to generate and use income for its charitable purpose, and the income generated is in fact used for that purpose.</w:t>
      </w:r>
    </w:p>
    <w:p w14:paraId="0E6362AB" w14:textId="3EAAAAF7" w:rsidR="00C55266" w:rsidRPr="00CD281B" w:rsidRDefault="00B02D38"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Another scenario is where a housing provider offers </w:t>
      </w:r>
      <w:r w:rsidR="00DF041E" w:rsidRPr="00CD281B">
        <w:rPr>
          <w:rFonts w:ascii="Arial" w:hAnsi="Arial" w:cs="Arial"/>
          <w:sz w:val="22"/>
          <w:szCs w:val="22"/>
        </w:rPr>
        <w:t>various types of housing within a single project</w:t>
      </w:r>
      <w:r w:rsidR="00515209" w:rsidRPr="00CD281B">
        <w:rPr>
          <w:rFonts w:ascii="Arial" w:hAnsi="Arial" w:cs="Arial"/>
          <w:sz w:val="22"/>
          <w:szCs w:val="22"/>
        </w:rPr>
        <w:t xml:space="preserve"> or precinct</w:t>
      </w:r>
      <w:r w:rsidR="00DF041E" w:rsidRPr="00CD281B">
        <w:rPr>
          <w:rFonts w:ascii="Arial" w:hAnsi="Arial" w:cs="Arial"/>
          <w:sz w:val="22"/>
          <w:szCs w:val="22"/>
        </w:rPr>
        <w:t xml:space="preserve">, such as social housing, affordable housing and private market housing. This is </w:t>
      </w:r>
      <w:r w:rsidR="00C55266" w:rsidRPr="00CD281B">
        <w:rPr>
          <w:rFonts w:ascii="Arial" w:hAnsi="Arial" w:cs="Arial"/>
          <w:sz w:val="22"/>
          <w:szCs w:val="22"/>
        </w:rPr>
        <w:t>sometimes referred to as a m</w:t>
      </w:r>
      <w:r w:rsidR="00515209" w:rsidRPr="00CD281B">
        <w:rPr>
          <w:rFonts w:ascii="Arial" w:hAnsi="Arial" w:cs="Arial"/>
          <w:sz w:val="22"/>
          <w:szCs w:val="22"/>
        </w:rPr>
        <w:t>ixed</w:t>
      </w:r>
      <w:r w:rsidR="00C55266" w:rsidRPr="00CD281B">
        <w:rPr>
          <w:rFonts w:ascii="Arial" w:hAnsi="Arial" w:cs="Arial"/>
          <w:sz w:val="22"/>
          <w:szCs w:val="22"/>
        </w:rPr>
        <w:t xml:space="preserve">-tenure </w:t>
      </w:r>
      <w:r w:rsidR="006C4989" w:rsidRPr="00CD281B">
        <w:rPr>
          <w:rFonts w:ascii="Arial" w:hAnsi="Arial" w:cs="Arial"/>
          <w:sz w:val="22"/>
          <w:szCs w:val="22"/>
        </w:rPr>
        <w:t>or m</w:t>
      </w:r>
      <w:r w:rsidR="00515209" w:rsidRPr="00CD281B">
        <w:rPr>
          <w:rFonts w:ascii="Arial" w:hAnsi="Arial" w:cs="Arial"/>
          <w:sz w:val="22"/>
          <w:szCs w:val="22"/>
        </w:rPr>
        <w:t>ulti</w:t>
      </w:r>
      <w:r w:rsidR="006C4989" w:rsidRPr="00CD281B">
        <w:rPr>
          <w:rFonts w:ascii="Arial" w:hAnsi="Arial" w:cs="Arial"/>
          <w:sz w:val="22"/>
          <w:szCs w:val="22"/>
        </w:rPr>
        <w:t xml:space="preserve">-tenure </w:t>
      </w:r>
      <w:r w:rsidR="00C55266" w:rsidRPr="00CD281B">
        <w:rPr>
          <w:rFonts w:ascii="Arial" w:hAnsi="Arial" w:cs="Arial"/>
          <w:sz w:val="22"/>
          <w:szCs w:val="22"/>
        </w:rPr>
        <w:t>development.</w:t>
      </w:r>
    </w:p>
    <w:p w14:paraId="1A69F4DC" w14:textId="1832F729" w:rsidR="00C5360F" w:rsidRPr="00CD281B" w:rsidRDefault="00515209"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To provide a</w:t>
      </w:r>
      <w:r w:rsidR="00761D2F" w:rsidRPr="00CD281B">
        <w:rPr>
          <w:rFonts w:ascii="Arial" w:hAnsi="Arial" w:cs="Arial"/>
          <w:sz w:val="22"/>
          <w:szCs w:val="22"/>
        </w:rPr>
        <w:t xml:space="preserve"> simple example, a m</w:t>
      </w:r>
      <w:r w:rsidRPr="00CD281B">
        <w:rPr>
          <w:rFonts w:ascii="Arial" w:hAnsi="Arial" w:cs="Arial"/>
          <w:sz w:val="22"/>
          <w:szCs w:val="22"/>
        </w:rPr>
        <w:t>ixed</w:t>
      </w:r>
      <w:r w:rsidR="00761D2F" w:rsidRPr="00CD281B">
        <w:rPr>
          <w:rFonts w:ascii="Arial" w:hAnsi="Arial" w:cs="Arial"/>
          <w:sz w:val="22"/>
          <w:szCs w:val="22"/>
        </w:rPr>
        <w:t xml:space="preserve">-tenure development may offer </w:t>
      </w:r>
      <w:r w:rsidR="00B02D38" w:rsidRPr="00CD281B">
        <w:rPr>
          <w:rFonts w:ascii="Arial" w:hAnsi="Arial" w:cs="Arial"/>
          <w:sz w:val="22"/>
          <w:szCs w:val="22"/>
        </w:rPr>
        <w:t>rental accommodation at two price points – one level at lower cost and the second at a higher cost. The lower cost accommodation may be more easily identified as being for the relief of poverty</w:t>
      </w:r>
      <w:r w:rsidR="0041289D">
        <w:rPr>
          <w:rFonts w:ascii="Arial" w:hAnsi="Arial" w:cs="Arial"/>
          <w:sz w:val="22"/>
          <w:szCs w:val="22"/>
        </w:rPr>
        <w:t>,</w:t>
      </w:r>
      <w:r w:rsidR="00B02D38" w:rsidRPr="00CD281B">
        <w:rPr>
          <w:rFonts w:ascii="Arial" w:hAnsi="Arial" w:cs="Arial"/>
          <w:sz w:val="22"/>
          <w:szCs w:val="22"/>
        </w:rPr>
        <w:t xml:space="preserve"> provided the </w:t>
      </w:r>
      <w:r w:rsidR="001615A4" w:rsidRPr="00CD281B">
        <w:rPr>
          <w:rFonts w:ascii="Arial" w:hAnsi="Arial" w:cs="Arial"/>
          <w:sz w:val="22"/>
          <w:szCs w:val="22"/>
        </w:rPr>
        <w:t xml:space="preserve">beneficiaries </w:t>
      </w:r>
      <w:r w:rsidR="00B02D38" w:rsidRPr="00CD281B">
        <w:rPr>
          <w:rFonts w:ascii="Arial" w:hAnsi="Arial" w:cs="Arial"/>
          <w:sz w:val="22"/>
          <w:szCs w:val="22"/>
        </w:rPr>
        <w:t xml:space="preserve">meet the requirements outlined in </w:t>
      </w:r>
      <w:r w:rsidR="00F54C61" w:rsidRPr="00CD281B">
        <w:rPr>
          <w:rFonts w:ascii="Arial" w:hAnsi="Arial" w:cs="Arial"/>
          <w:sz w:val="22"/>
          <w:szCs w:val="22"/>
        </w:rPr>
        <w:t>paragraph</w:t>
      </w:r>
      <w:r w:rsidR="00BE6EB0" w:rsidRPr="00CD281B">
        <w:rPr>
          <w:rFonts w:ascii="Arial" w:hAnsi="Arial" w:cs="Arial"/>
          <w:sz w:val="22"/>
          <w:szCs w:val="22"/>
        </w:rPr>
        <w:t xml:space="preserve">s </w:t>
      </w:r>
      <w:r w:rsidR="006136BE" w:rsidRPr="00CD281B">
        <w:rPr>
          <w:rFonts w:ascii="Arial" w:hAnsi="Arial" w:cs="Arial"/>
          <w:sz w:val="22"/>
          <w:szCs w:val="22"/>
        </w:rPr>
        <w:fldChar w:fldCharType="begin"/>
      </w:r>
      <w:r w:rsidR="006136BE" w:rsidRPr="00CD281B">
        <w:rPr>
          <w:rFonts w:ascii="Arial" w:hAnsi="Arial" w:cs="Arial"/>
          <w:sz w:val="22"/>
          <w:szCs w:val="22"/>
        </w:rPr>
        <w:instrText xml:space="preserve"> REF _Ref208491563 \r \h  \* MERGEFORMAT </w:instrText>
      </w:r>
      <w:r w:rsidR="006136BE" w:rsidRPr="00CD281B">
        <w:rPr>
          <w:rFonts w:ascii="Arial" w:hAnsi="Arial" w:cs="Arial"/>
          <w:sz w:val="22"/>
          <w:szCs w:val="22"/>
        </w:rPr>
      </w:r>
      <w:r w:rsidR="006136BE" w:rsidRPr="00CD281B">
        <w:rPr>
          <w:rFonts w:ascii="Arial" w:hAnsi="Arial" w:cs="Arial"/>
          <w:sz w:val="22"/>
          <w:szCs w:val="22"/>
        </w:rPr>
        <w:fldChar w:fldCharType="separate"/>
      </w:r>
      <w:r w:rsidR="00B1198D" w:rsidRPr="00CD281B">
        <w:rPr>
          <w:rFonts w:ascii="Arial" w:hAnsi="Arial" w:cs="Arial"/>
          <w:sz w:val="22"/>
          <w:szCs w:val="22"/>
        </w:rPr>
        <w:t>25</w:t>
      </w:r>
      <w:r w:rsidR="006136BE" w:rsidRPr="00CD281B">
        <w:rPr>
          <w:rFonts w:ascii="Arial" w:hAnsi="Arial" w:cs="Arial"/>
          <w:sz w:val="22"/>
          <w:szCs w:val="22"/>
        </w:rPr>
        <w:fldChar w:fldCharType="end"/>
      </w:r>
      <w:r w:rsidR="006136BE" w:rsidRPr="00CD281B">
        <w:rPr>
          <w:rFonts w:ascii="Arial" w:hAnsi="Arial" w:cs="Arial"/>
          <w:sz w:val="22"/>
          <w:szCs w:val="22"/>
        </w:rPr>
        <w:t xml:space="preserve"> to </w:t>
      </w:r>
      <w:r w:rsidR="0053697C" w:rsidRPr="00CD281B">
        <w:rPr>
          <w:rFonts w:ascii="Arial" w:hAnsi="Arial" w:cs="Arial"/>
          <w:sz w:val="22"/>
          <w:szCs w:val="22"/>
        </w:rPr>
        <w:fldChar w:fldCharType="begin"/>
      </w:r>
      <w:r w:rsidR="0053697C" w:rsidRPr="00CD281B">
        <w:rPr>
          <w:rFonts w:ascii="Arial" w:hAnsi="Arial" w:cs="Arial"/>
          <w:sz w:val="22"/>
          <w:szCs w:val="22"/>
        </w:rPr>
        <w:instrText xml:space="preserve"> REF _Ref209692337 \r \h </w:instrText>
      </w:r>
      <w:r w:rsidR="002355DE">
        <w:rPr>
          <w:rFonts w:ascii="Arial" w:hAnsi="Arial" w:cs="Arial"/>
          <w:sz w:val="22"/>
          <w:szCs w:val="22"/>
        </w:rPr>
        <w:instrText xml:space="preserve"> \* MERGEFORMAT </w:instrText>
      </w:r>
      <w:r w:rsidR="0053697C" w:rsidRPr="00CD281B">
        <w:rPr>
          <w:rFonts w:ascii="Arial" w:hAnsi="Arial" w:cs="Arial"/>
          <w:sz w:val="22"/>
          <w:szCs w:val="22"/>
        </w:rPr>
      </w:r>
      <w:r w:rsidR="0053697C" w:rsidRPr="00CD281B">
        <w:rPr>
          <w:rFonts w:ascii="Arial" w:hAnsi="Arial" w:cs="Arial"/>
          <w:sz w:val="22"/>
          <w:szCs w:val="22"/>
        </w:rPr>
        <w:fldChar w:fldCharType="separate"/>
      </w:r>
      <w:r w:rsidR="00B1198D" w:rsidRPr="00CD281B">
        <w:rPr>
          <w:rFonts w:ascii="Arial" w:hAnsi="Arial" w:cs="Arial"/>
          <w:sz w:val="22"/>
          <w:szCs w:val="22"/>
        </w:rPr>
        <w:t>42</w:t>
      </w:r>
      <w:r w:rsidR="0053697C" w:rsidRPr="00CD281B">
        <w:rPr>
          <w:rFonts w:ascii="Arial" w:hAnsi="Arial" w:cs="Arial"/>
          <w:sz w:val="22"/>
          <w:szCs w:val="22"/>
        </w:rPr>
        <w:fldChar w:fldCharType="end"/>
      </w:r>
      <w:r w:rsidR="00B02D38" w:rsidRPr="00CD281B">
        <w:rPr>
          <w:rFonts w:ascii="Arial" w:hAnsi="Arial" w:cs="Arial"/>
          <w:sz w:val="22"/>
          <w:szCs w:val="22"/>
        </w:rPr>
        <w:t xml:space="preserve">. If the higher cost accommodation is to be provided for the </w:t>
      </w:r>
      <w:r w:rsidR="00F80CEB" w:rsidRPr="00CD281B">
        <w:rPr>
          <w:rFonts w:ascii="Arial" w:hAnsi="Arial" w:cs="Arial"/>
          <w:sz w:val="22"/>
          <w:szCs w:val="22"/>
        </w:rPr>
        <w:t xml:space="preserve">purpose of relieving </w:t>
      </w:r>
      <w:r w:rsidR="00B02D38" w:rsidRPr="00CD281B">
        <w:rPr>
          <w:rFonts w:ascii="Arial" w:hAnsi="Arial" w:cs="Arial"/>
          <w:sz w:val="22"/>
          <w:szCs w:val="22"/>
        </w:rPr>
        <w:t xml:space="preserve">poverty, the </w:t>
      </w:r>
      <w:r w:rsidR="001D09D4" w:rsidRPr="00CD281B">
        <w:rPr>
          <w:rFonts w:ascii="Arial" w:hAnsi="Arial" w:cs="Arial"/>
          <w:sz w:val="22"/>
          <w:szCs w:val="22"/>
        </w:rPr>
        <w:t>t</w:t>
      </w:r>
      <w:r w:rsidR="00CC3490" w:rsidRPr="00CD281B">
        <w:rPr>
          <w:rFonts w:ascii="Arial" w:hAnsi="Arial" w:cs="Arial"/>
          <w:sz w:val="22"/>
          <w:szCs w:val="22"/>
        </w:rPr>
        <w:t>enants</w:t>
      </w:r>
      <w:r w:rsidR="00B02D38" w:rsidRPr="00CD281B">
        <w:rPr>
          <w:rFonts w:ascii="Arial" w:hAnsi="Arial" w:cs="Arial"/>
          <w:sz w:val="22"/>
          <w:szCs w:val="22"/>
        </w:rPr>
        <w:t xml:space="preserve"> must either </w:t>
      </w:r>
      <w:proofErr w:type="gramStart"/>
      <w:r w:rsidR="00B02D38" w:rsidRPr="00CD281B">
        <w:rPr>
          <w:rFonts w:ascii="Arial" w:hAnsi="Arial" w:cs="Arial"/>
          <w:sz w:val="22"/>
          <w:szCs w:val="22"/>
        </w:rPr>
        <w:t xml:space="preserve">be </w:t>
      </w:r>
      <w:r w:rsidR="00F80CEB" w:rsidRPr="00CD281B">
        <w:rPr>
          <w:rFonts w:ascii="Arial" w:hAnsi="Arial" w:cs="Arial"/>
          <w:sz w:val="22"/>
          <w:szCs w:val="22"/>
        </w:rPr>
        <w:t>in need of</w:t>
      </w:r>
      <w:proofErr w:type="gramEnd"/>
      <w:r w:rsidR="00F80CEB" w:rsidRPr="00CD281B">
        <w:rPr>
          <w:rFonts w:ascii="Arial" w:hAnsi="Arial" w:cs="Arial"/>
          <w:sz w:val="22"/>
          <w:szCs w:val="22"/>
        </w:rPr>
        <w:t xml:space="preserve"> relief from poverty </w:t>
      </w:r>
      <w:r w:rsidR="00B02D38" w:rsidRPr="00CD281B">
        <w:rPr>
          <w:rFonts w:ascii="Arial" w:hAnsi="Arial" w:cs="Arial"/>
          <w:sz w:val="22"/>
          <w:szCs w:val="22"/>
        </w:rPr>
        <w:t xml:space="preserve">(in which case the rent may be discounted if appropriate) or the rental arrangement </w:t>
      </w:r>
      <w:r w:rsidR="00F80CEB" w:rsidRPr="00CD281B">
        <w:rPr>
          <w:rFonts w:ascii="Arial" w:hAnsi="Arial" w:cs="Arial"/>
          <w:sz w:val="22"/>
          <w:szCs w:val="22"/>
        </w:rPr>
        <w:t xml:space="preserve">must be </w:t>
      </w:r>
      <w:r w:rsidR="006C2697" w:rsidRPr="00CD281B">
        <w:rPr>
          <w:rFonts w:ascii="Arial" w:hAnsi="Arial" w:cs="Arial"/>
          <w:sz w:val="22"/>
          <w:szCs w:val="22"/>
        </w:rPr>
        <w:t>structur</w:t>
      </w:r>
      <w:r w:rsidR="00B02D38" w:rsidRPr="00CD281B">
        <w:rPr>
          <w:rFonts w:ascii="Arial" w:hAnsi="Arial" w:cs="Arial"/>
          <w:sz w:val="22"/>
          <w:szCs w:val="22"/>
        </w:rPr>
        <w:t xml:space="preserve">ed to </w:t>
      </w:r>
      <w:r w:rsidR="001111AD" w:rsidRPr="00CD281B">
        <w:rPr>
          <w:rFonts w:ascii="Arial" w:hAnsi="Arial" w:cs="Arial"/>
          <w:sz w:val="22"/>
          <w:szCs w:val="22"/>
        </w:rPr>
        <w:t>fund its charitable purpose</w:t>
      </w:r>
      <w:r w:rsidR="00B02D38" w:rsidRPr="00CD281B">
        <w:rPr>
          <w:rFonts w:ascii="Arial" w:hAnsi="Arial" w:cs="Arial"/>
          <w:sz w:val="22"/>
          <w:szCs w:val="22"/>
        </w:rPr>
        <w:t xml:space="preserve">. If the latter is asserted, </w:t>
      </w:r>
      <w:r w:rsidR="008B1E82" w:rsidRPr="00CD281B">
        <w:rPr>
          <w:rFonts w:ascii="Arial" w:hAnsi="Arial" w:cs="Arial"/>
          <w:sz w:val="22"/>
          <w:szCs w:val="22"/>
        </w:rPr>
        <w:t xml:space="preserve">the charity </w:t>
      </w:r>
      <w:r w:rsidR="00E33690" w:rsidRPr="00CD281B">
        <w:rPr>
          <w:rFonts w:ascii="Arial" w:hAnsi="Arial" w:cs="Arial"/>
          <w:sz w:val="22"/>
          <w:szCs w:val="22"/>
        </w:rPr>
        <w:t xml:space="preserve">must be </w:t>
      </w:r>
      <w:r w:rsidR="008B1E82" w:rsidRPr="00CD281B">
        <w:rPr>
          <w:rFonts w:ascii="Arial" w:hAnsi="Arial" w:cs="Arial"/>
          <w:sz w:val="22"/>
          <w:szCs w:val="22"/>
        </w:rPr>
        <w:t xml:space="preserve">able to demonstrate a </w:t>
      </w:r>
      <w:r w:rsidR="00E33690" w:rsidRPr="00CD281B">
        <w:rPr>
          <w:rFonts w:ascii="Arial" w:hAnsi="Arial" w:cs="Arial"/>
          <w:sz w:val="22"/>
          <w:szCs w:val="22"/>
        </w:rPr>
        <w:t>clear intention to generate funds that can be applied to the core charitable purpose</w:t>
      </w:r>
      <w:r w:rsidR="008B1E82" w:rsidRPr="00CD281B">
        <w:rPr>
          <w:rFonts w:ascii="Arial" w:hAnsi="Arial" w:cs="Arial"/>
          <w:sz w:val="22"/>
          <w:szCs w:val="22"/>
        </w:rPr>
        <w:t>.</w:t>
      </w:r>
    </w:p>
    <w:bookmarkEnd w:id="27"/>
    <w:p w14:paraId="575785EF" w14:textId="58766EFC" w:rsidR="00514D3E" w:rsidRPr="00CD281B" w:rsidRDefault="00FA19F5"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Beyond cross-subsidising the cost of social and affordable housing for a charitable purpose</w:t>
      </w:r>
      <w:r w:rsidR="00C02180" w:rsidRPr="00CD281B">
        <w:rPr>
          <w:rFonts w:ascii="Arial" w:hAnsi="Arial" w:cs="Arial"/>
          <w:sz w:val="22"/>
          <w:szCs w:val="22"/>
        </w:rPr>
        <w:t xml:space="preserve"> and </w:t>
      </w:r>
      <w:proofErr w:type="gramStart"/>
      <w:r w:rsidR="00C02180" w:rsidRPr="00CD281B">
        <w:rPr>
          <w:rFonts w:ascii="Arial" w:hAnsi="Arial" w:cs="Arial"/>
          <w:sz w:val="22"/>
          <w:szCs w:val="22"/>
        </w:rPr>
        <w:t>opening up</w:t>
      </w:r>
      <w:proofErr w:type="gramEnd"/>
      <w:r w:rsidR="00C02180" w:rsidRPr="00CD281B">
        <w:rPr>
          <w:rFonts w:ascii="Arial" w:hAnsi="Arial" w:cs="Arial"/>
          <w:sz w:val="22"/>
          <w:szCs w:val="22"/>
        </w:rPr>
        <w:t xml:space="preserve"> additional funding mechanisms</w:t>
      </w:r>
      <w:r w:rsidRPr="00CD281B">
        <w:rPr>
          <w:rFonts w:ascii="Arial" w:hAnsi="Arial" w:cs="Arial"/>
          <w:sz w:val="22"/>
          <w:szCs w:val="22"/>
        </w:rPr>
        <w:t>, t</w:t>
      </w:r>
      <w:r w:rsidR="00514D3E" w:rsidRPr="00CD281B">
        <w:rPr>
          <w:rFonts w:ascii="Arial" w:hAnsi="Arial" w:cs="Arial"/>
          <w:sz w:val="22"/>
          <w:szCs w:val="22"/>
        </w:rPr>
        <w:t xml:space="preserve">he Commissioner </w:t>
      </w:r>
      <w:r w:rsidR="00225034" w:rsidRPr="00CD281B">
        <w:rPr>
          <w:rFonts w:ascii="Arial" w:hAnsi="Arial" w:cs="Arial"/>
          <w:sz w:val="22"/>
          <w:szCs w:val="22"/>
        </w:rPr>
        <w:t xml:space="preserve">recognises </w:t>
      </w:r>
      <w:r w:rsidR="00225034" w:rsidRPr="00CD281B">
        <w:rPr>
          <w:rFonts w:ascii="Arial" w:hAnsi="Arial" w:cs="Arial"/>
          <w:sz w:val="22"/>
          <w:szCs w:val="22"/>
        </w:rPr>
        <w:lastRenderedPageBreak/>
        <w:t>that</w:t>
      </w:r>
      <w:r w:rsidR="006D0B1E" w:rsidRPr="00CD281B">
        <w:rPr>
          <w:rFonts w:ascii="Arial" w:hAnsi="Arial" w:cs="Arial"/>
          <w:sz w:val="22"/>
          <w:szCs w:val="22"/>
        </w:rPr>
        <w:t xml:space="preserve"> charitable housing provide</w:t>
      </w:r>
      <w:r w:rsidR="001E0E42" w:rsidRPr="00CD281B">
        <w:rPr>
          <w:rFonts w:ascii="Arial" w:hAnsi="Arial" w:cs="Arial"/>
          <w:sz w:val="22"/>
          <w:szCs w:val="22"/>
        </w:rPr>
        <w:t>r</w:t>
      </w:r>
      <w:r w:rsidR="006D0B1E" w:rsidRPr="00CD281B">
        <w:rPr>
          <w:rFonts w:ascii="Arial" w:hAnsi="Arial" w:cs="Arial"/>
          <w:sz w:val="22"/>
          <w:szCs w:val="22"/>
        </w:rPr>
        <w:t xml:space="preserve">s may </w:t>
      </w:r>
      <w:r w:rsidR="002C0B0D" w:rsidRPr="00CD281B">
        <w:rPr>
          <w:rFonts w:ascii="Arial" w:hAnsi="Arial" w:cs="Arial"/>
          <w:sz w:val="22"/>
          <w:szCs w:val="22"/>
        </w:rPr>
        <w:t>wish to pursue</w:t>
      </w:r>
      <w:r w:rsidR="00225034" w:rsidRPr="00CD281B">
        <w:rPr>
          <w:rFonts w:ascii="Arial" w:hAnsi="Arial" w:cs="Arial"/>
          <w:sz w:val="22"/>
          <w:szCs w:val="22"/>
        </w:rPr>
        <w:t xml:space="preserve"> mixed-tenure </w:t>
      </w:r>
      <w:r w:rsidR="008178B9" w:rsidRPr="00CD281B">
        <w:rPr>
          <w:rFonts w:ascii="Arial" w:hAnsi="Arial" w:cs="Arial"/>
          <w:sz w:val="22"/>
          <w:szCs w:val="22"/>
        </w:rPr>
        <w:t xml:space="preserve">developments </w:t>
      </w:r>
      <w:r w:rsidR="002C0B0D" w:rsidRPr="00CD281B">
        <w:rPr>
          <w:rFonts w:ascii="Arial" w:hAnsi="Arial" w:cs="Arial"/>
          <w:sz w:val="22"/>
          <w:szCs w:val="22"/>
        </w:rPr>
        <w:t>for other reasons</w:t>
      </w:r>
      <w:r w:rsidRPr="00CD281B">
        <w:rPr>
          <w:rFonts w:ascii="Arial" w:hAnsi="Arial" w:cs="Arial"/>
          <w:sz w:val="22"/>
          <w:szCs w:val="22"/>
        </w:rPr>
        <w:t xml:space="preserve">. For example, </w:t>
      </w:r>
      <w:r w:rsidR="008178B9" w:rsidRPr="00CD281B">
        <w:rPr>
          <w:rFonts w:ascii="Arial" w:hAnsi="Arial" w:cs="Arial"/>
          <w:sz w:val="22"/>
          <w:szCs w:val="22"/>
        </w:rPr>
        <w:t>preventing a high concentration of households</w:t>
      </w:r>
      <w:r w:rsidR="00DB6E13" w:rsidRPr="00CD281B">
        <w:rPr>
          <w:rFonts w:ascii="Arial" w:hAnsi="Arial" w:cs="Arial"/>
          <w:sz w:val="22"/>
          <w:szCs w:val="22"/>
        </w:rPr>
        <w:t xml:space="preserve"> experiencing poverty, distress or disadvantage</w:t>
      </w:r>
      <w:r w:rsidR="008178B9" w:rsidRPr="00CD281B">
        <w:rPr>
          <w:rFonts w:ascii="Arial" w:hAnsi="Arial" w:cs="Arial"/>
          <w:sz w:val="22"/>
          <w:szCs w:val="22"/>
        </w:rPr>
        <w:t xml:space="preserve"> in one </w:t>
      </w:r>
      <w:r w:rsidR="001F7D9D" w:rsidRPr="00CD281B">
        <w:rPr>
          <w:rFonts w:ascii="Arial" w:hAnsi="Arial" w:cs="Arial"/>
          <w:sz w:val="22"/>
          <w:szCs w:val="22"/>
        </w:rPr>
        <w:t>place</w:t>
      </w:r>
      <w:r w:rsidR="005F416F" w:rsidRPr="00CD281B">
        <w:rPr>
          <w:rFonts w:ascii="Arial" w:hAnsi="Arial" w:cs="Arial"/>
          <w:sz w:val="22"/>
          <w:szCs w:val="22"/>
        </w:rPr>
        <w:t xml:space="preserve"> </w:t>
      </w:r>
      <w:r w:rsidR="001F7D9D" w:rsidRPr="00CD281B">
        <w:rPr>
          <w:rFonts w:ascii="Arial" w:hAnsi="Arial" w:cs="Arial"/>
          <w:sz w:val="22"/>
          <w:szCs w:val="22"/>
        </w:rPr>
        <w:t>and improving the quality</w:t>
      </w:r>
      <w:r w:rsidR="00CB1525" w:rsidRPr="00CD281B">
        <w:rPr>
          <w:rFonts w:ascii="Arial" w:hAnsi="Arial" w:cs="Arial"/>
          <w:sz w:val="22"/>
          <w:szCs w:val="22"/>
        </w:rPr>
        <w:t xml:space="preserve">, </w:t>
      </w:r>
      <w:r w:rsidR="001F7D9D" w:rsidRPr="00CD281B">
        <w:rPr>
          <w:rFonts w:ascii="Arial" w:hAnsi="Arial" w:cs="Arial"/>
          <w:sz w:val="22"/>
          <w:szCs w:val="22"/>
        </w:rPr>
        <w:t>amenity</w:t>
      </w:r>
      <w:r w:rsidR="00F10450" w:rsidRPr="00CD281B">
        <w:rPr>
          <w:rFonts w:ascii="Arial" w:hAnsi="Arial" w:cs="Arial"/>
          <w:sz w:val="22"/>
          <w:szCs w:val="22"/>
        </w:rPr>
        <w:t>, inclusion</w:t>
      </w:r>
      <w:r w:rsidR="001F7D9D" w:rsidRPr="00CD281B">
        <w:rPr>
          <w:rFonts w:ascii="Arial" w:hAnsi="Arial" w:cs="Arial"/>
          <w:sz w:val="22"/>
          <w:szCs w:val="22"/>
        </w:rPr>
        <w:t xml:space="preserve"> </w:t>
      </w:r>
      <w:r w:rsidR="00CB1525" w:rsidRPr="00CD281B">
        <w:rPr>
          <w:rFonts w:ascii="Arial" w:hAnsi="Arial" w:cs="Arial"/>
          <w:sz w:val="22"/>
          <w:szCs w:val="22"/>
        </w:rPr>
        <w:t xml:space="preserve">and liveability </w:t>
      </w:r>
      <w:r w:rsidR="001F7D9D" w:rsidRPr="00CD281B">
        <w:rPr>
          <w:rFonts w:ascii="Arial" w:hAnsi="Arial" w:cs="Arial"/>
          <w:sz w:val="22"/>
          <w:szCs w:val="22"/>
        </w:rPr>
        <w:t xml:space="preserve">of </w:t>
      </w:r>
      <w:r w:rsidR="00A415C3" w:rsidRPr="00CD281B">
        <w:rPr>
          <w:rFonts w:ascii="Arial" w:hAnsi="Arial" w:cs="Arial"/>
          <w:sz w:val="22"/>
          <w:szCs w:val="22"/>
        </w:rPr>
        <w:t>the housing</w:t>
      </w:r>
      <w:r w:rsidR="005416D1" w:rsidRPr="00CD281B">
        <w:rPr>
          <w:rFonts w:ascii="Arial" w:hAnsi="Arial" w:cs="Arial"/>
          <w:sz w:val="22"/>
          <w:szCs w:val="22"/>
        </w:rPr>
        <w:t xml:space="preserve"> for residents</w:t>
      </w:r>
      <w:r w:rsidR="00A415C3" w:rsidRPr="00CD281B">
        <w:rPr>
          <w:rFonts w:ascii="Arial" w:hAnsi="Arial" w:cs="Arial"/>
          <w:sz w:val="22"/>
          <w:szCs w:val="22"/>
        </w:rPr>
        <w:t>.</w:t>
      </w:r>
      <w:r w:rsidR="0032608B" w:rsidRPr="00CD281B">
        <w:rPr>
          <w:rStyle w:val="FootnoteReference"/>
          <w:rFonts w:ascii="Arial" w:hAnsi="Arial"/>
          <w:sz w:val="22"/>
          <w:szCs w:val="22"/>
        </w:rPr>
        <w:footnoteReference w:id="71"/>
      </w:r>
    </w:p>
    <w:p w14:paraId="1D3CB800" w14:textId="0516B956" w:rsidR="0063631D" w:rsidRPr="00CD281B" w:rsidRDefault="0032608B" w:rsidP="001D60C3">
      <w:pPr>
        <w:pStyle w:val="ListParagraph"/>
        <w:numPr>
          <w:ilvl w:val="0"/>
          <w:numId w:val="5"/>
        </w:numPr>
        <w:spacing w:before="120" w:after="120" w:line="360" w:lineRule="auto"/>
        <w:rPr>
          <w:rFonts w:ascii="Arial" w:hAnsi="Arial" w:cs="Arial"/>
          <w:sz w:val="22"/>
          <w:szCs w:val="22"/>
        </w:rPr>
      </w:pPr>
      <w:bookmarkStart w:id="28" w:name="_Ref209684913"/>
      <w:r w:rsidRPr="00CD281B">
        <w:rPr>
          <w:rFonts w:ascii="Arial" w:hAnsi="Arial" w:cs="Arial"/>
          <w:sz w:val="22"/>
          <w:szCs w:val="22"/>
        </w:rPr>
        <w:t xml:space="preserve">The Commissioner cannot specify exact rules about the scale or application of commercial activities and </w:t>
      </w:r>
      <w:proofErr w:type="gramStart"/>
      <w:r w:rsidRPr="00CD281B">
        <w:rPr>
          <w:rFonts w:ascii="Arial" w:hAnsi="Arial" w:cs="Arial"/>
          <w:sz w:val="22"/>
          <w:szCs w:val="22"/>
        </w:rPr>
        <w:t>arrangements</w:t>
      </w:r>
      <w:r w:rsidR="008312FC">
        <w:rPr>
          <w:rFonts w:ascii="Arial" w:hAnsi="Arial" w:cs="Arial"/>
          <w:sz w:val="22"/>
          <w:szCs w:val="22"/>
        </w:rPr>
        <w:t>,</w:t>
      </w:r>
      <w:r w:rsidRPr="00CD281B">
        <w:rPr>
          <w:rFonts w:ascii="Arial" w:hAnsi="Arial" w:cs="Arial"/>
          <w:sz w:val="22"/>
          <w:szCs w:val="22"/>
        </w:rPr>
        <w:t xml:space="preserve"> or</w:t>
      </w:r>
      <w:proofErr w:type="gramEnd"/>
      <w:r w:rsidRPr="00CD281B">
        <w:rPr>
          <w:rFonts w:ascii="Arial" w:hAnsi="Arial" w:cs="Arial"/>
          <w:sz w:val="22"/>
          <w:szCs w:val="22"/>
        </w:rPr>
        <w:t xml:space="preserve"> prescribe any optimal mix of housing</w:t>
      </w:r>
      <w:r w:rsidR="00B405AD" w:rsidRPr="00CD281B">
        <w:rPr>
          <w:rFonts w:ascii="Arial" w:hAnsi="Arial" w:cs="Arial"/>
          <w:sz w:val="22"/>
          <w:szCs w:val="22"/>
        </w:rPr>
        <w:t xml:space="preserve"> tenures</w:t>
      </w:r>
      <w:r w:rsidRPr="00CD281B">
        <w:rPr>
          <w:rFonts w:ascii="Arial" w:hAnsi="Arial" w:cs="Arial"/>
          <w:sz w:val="22"/>
          <w:szCs w:val="22"/>
        </w:rPr>
        <w:t xml:space="preserve">. </w:t>
      </w:r>
      <w:r w:rsidR="004563FC" w:rsidRPr="00CD281B">
        <w:rPr>
          <w:rFonts w:ascii="Arial" w:hAnsi="Arial" w:cs="Arial"/>
          <w:sz w:val="22"/>
          <w:szCs w:val="22"/>
        </w:rPr>
        <w:t>Charities may need to take advice to ensure the best mix of housing to further its chari</w:t>
      </w:r>
      <w:r w:rsidR="0063631D" w:rsidRPr="00CD281B">
        <w:rPr>
          <w:rFonts w:ascii="Arial" w:hAnsi="Arial" w:cs="Arial"/>
          <w:sz w:val="22"/>
          <w:szCs w:val="22"/>
        </w:rPr>
        <w:t xml:space="preserve">table purpose and </w:t>
      </w:r>
      <w:r w:rsidR="00506DEA" w:rsidRPr="00CD281B">
        <w:rPr>
          <w:rFonts w:ascii="Arial" w:hAnsi="Arial" w:cs="Arial"/>
          <w:sz w:val="22"/>
          <w:szCs w:val="22"/>
        </w:rPr>
        <w:t xml:space="preserve">to </w:t>
      </w:r>
      <w:r w:rsidR="0063631D" w:rsidRPr="00CD281B">
        <w:rPr>
          <w:rFonts w:ascii="Arial" w:hAnsi="Arial" w:cs="Arial"/>
          <w:sz w:val="22"/>
          <w:szCs w:val="22"/>
        </w:rPr>
        <w:t>support Responsible People to make sound judgments in line with their core governance duties.</w:t>
      </w:r>
      <w:bookmarkEnd w:id="28"/>
    </w:p>
    <w:p w14:paraId="467BB94D" w14:textId="7E482492" w:rsidR="00234CE2" w:rsidRPr="00CD281B" w:rsidRDefault="0032608B"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bdr w:val="none" w:sz="0" w:space="0" w:color="auto" w:frame="1"/>
          <w:shd w:val="clear" w:color="auto" w:fill="FFFFFF"/>
        </w:rPr>
        <w:t>An organisation that proposes to undertake commercial activities to fund its housing provision should consider how it can evidence that the profits from any commercial activities are to be used to pursue a charitable purpose and do not amount to an independent non-charitable purpose.</w:t>
      </w:r>
      <w:r w:rsidR="00FC628E" w:rsidRPr="00CD281B">
        <w:rPr>
          <w:rStyle w:val="FootnoteReference"/>
          <w:rFonts w:ascii="Arial" w:hAnsi="Arial" w:cs="Arial"/>
          <w:sz w:val="22"/>
          <w:szCs w:val="22"/>
          <w:bdr w:val="none" w:sz="0" w:space="0" w:color="auto" w:frame="1"/>
          <w:shd w:val="clear" w:color="auto" w:fill="FFFFFF"/>
        </w:rPr>
        <w:t xml:space="preserve"> </w:t>
      </w:r>
      <w:r w:rsidR="00FC628E" w:rsidRPr="00CD281B">
        <w:rPr>
          <w:rStyle w:val="FootnoteReference"/>
          <w:rFonts w:ascii="Arial" w:hAnsi="Arial" w:cs="Arial"/>
          <w:sz w:val="22"/>
          <w:szCs w:val="22"/>
          <w:bdr w:val="none" w:sz="0" w:space="0" w:color="auto" w:frame="1"/>
          <w:shd w:val="clear" w:color="auto" w:fill="FFFFFF"/>
        </w:rPr>
        <w:footnoteReference w:id="72"/>
      </w:r>
      <w:r w:rsidR="00FE32B5" w:rsidRPr="00CD281B">
        <w:rPr>
          <w:rFonts w:ascii="Arial" w:hAnsi="Arial" w:cs="Arial"/>
          <w:sz w:val="22"/>
          <w:szCs w:val="22"/>
          <w:bdr w:val="none" w:sz="0" w:space="0" w:color="auto" w:frame="1"/>
          <w:shd w:val="clear" w:color="auto" w:fill="FFFFFF"/>
        </w:rPr>
        <w:t xml:space="preserve"> </w:t>
      </w:r>
      <w:r w:rsidR="00FE32B5" w:rsidRPr="00CD281B">
        <w:rPr>
          <w:rFonts w:ascii="Arial" w:hAnsi="Arial" w:cs="Arial"/>
          <w:sz w:val="22"/>
          <w:szCs w:val="22"/>
        </w:rPr>
        <w:t>If</w:t>
      </w:r>
      <w:r w:rsidR="00234CE2" w:rsidRPr="00CD281B">
        <w:rPr>
          <w:rFonts w:ascii="Arial" w:hAnsi="Arial" w:cs="Arial"/>
          <w:sz w:val="22"/>
          <w:szCs w:val="22"/>
          <w:bdr w:val="none" w:sz="0" w:space="0" w:color="auto" w:frame="1"/>
          <w:shd w:val="clear" w:color="auto" w:fill="FFFFFF"/>
        </w:rPr>
        <w:t xml:space="preserve"> an organisation provides housing to people who are not in need of charitable relief, the evidence would </w:t>
      </w:r>
      <w:r w:rsidR="00FE32B5" w:rsidRPr="00CD281B">
        <w:rPr>
          <w:rFonts w:ascii="Arial" w:hAnsi="Arial" w:cs="Arial"/>
          <w:sz w:val="22"/>
          <w:szCs w:val="22"/>
          <w:bdr w:val="none" w:sz="0" w:space="0" w:color="auto" w:frame="1"/>
          <w:shd w:val="clear" w:color="auto" w:fill="FFFFFF"/>
        </w:rPr>
        <w:t xml:space="preserve">also </w:t>
      </w:r>
      <w:r w:rsidR="00234CE2" w:rsidRPr="00CD281B">
        <w:rPr>
          <w:rFonts w:ascii="Arial" w:hAnsi="Arial" w:cs="Arial"/>
          <w:sz w:val="22"/>
          <w:szCs w:val="22"/>
          <w:bdr w:val="none" w:sz="0" w:space="0" w:color="auto" w:frame="1"/>
          <w:shd w:val="clear" w:color="auto" w:fill="FFFFFF"/>
        </w:rPr>
        <w:t xml:space="preserve">need to demonstrate </w:t>
      </w:r>
      <w:r w:rsidR="00FC7125" w:rsidRPr="00CD281B">
        <w:rPr>
          <w:rFonts w:ascii="Arial" w:hAnsi="Arial" w:cs="Arial"/>
          <w:sz w:val="22"/>
          <w:szCs w:val="22"/>
          <w:bdr w:val="none" w:sz="0" w:space="0" w:color="auto" w:frame="1"/>
          <w:shd w:val="clear" w:color="auto" w:fill="FFFFFF"/>
        </w:rPr>
        <w:t>th</w:t>
      </w:r>
      <w:r w:rsidR="00131C6C" w:rsidRPr="00CD281B">
        <w:rPr>
          <w:rFonts w:ascii="Arial" w:hAnsi="Arial" w:cs="Arial"/>
          <w:sz w:val="22"/>
          <w:szCs w:val="22"/>
          <w:bdr w:val="none" w:sz="0" w:space="0" w:color="auto" w:frame="1"/>
          <w:shd w:val="clear" w:color="auto" w:fill="FFFFFF"/>
        </w:rPr>
        <w:t xml:space="preserve">e benefits to such residents </w:t>
      </w:r>
      <w:r w:rsidR="00176F6A" w:rsidRPr="00CD281B">
        <w:rPr>
          <w:rFonts w:ascii="Arial" w:hAnsi="Arial" w:cs="Arial"/>
          <w:sz w:val="22"/>
          <w:szCs w:val="22"/>
          <w:bdr w:val="none" w:sz="0" w:space="0" w:color="auto" w:frame="1"/>
          <w:shd w:val="clear" w:color="auto" w:fill="FFFFFF"/>
        </w:rPr>
        <w:t>are</w:t>
      </w:r>
      <w:r w:rsidR="00131C6C" w:rsidRPr="00CD281B">
        <w:rPr>
          <w:rFonts w:ascii="Arial" w:hAnsi="Arial" w:cs="Arial"/>
          <w:sz w:val="22"/>
          <w:szCs w:val="22"/>
          <w:bdr w:val="none" w:sz="0" w:space="0" w:color="auto" w:frame="1"/>
          <w:shd w:val="clear" w:color="auto" w:fill="FFFFFF"/>
        </w:rPr>
        <w:t xml:space="preserve"> merely incidental or ancillary to</w:t>
      </w:r>
      <w:r w:rsidR="00BC3F11" w:rsidRPr="00CD281B">
        <w:rPr>
          <w:rFonts w:ascii="Arial" w:hAnsi="Arial" w:cs="Arial"/>
          <w:sz w:val="22"/>
          <w:szCs w:val="22"/>
          <w:bdr w:val="none" w:sz="0" w:space="0" w:color="auto" w:frame="1"/>
          <w:shd w:val="clear" w:color="auto" w:fill="FFFFFF"/>
        </w:rPr>
        <w:t xml:space="preserve"> its charitable purpose.</w:t>
      </w:r>
      <w:r w:rsidR="00FC628E" w:rsidRPr="00CD281B">
        <w:rPr>
          <w:rStyle w:val="FootnoteReference"/>
          <w:rFonts w:ascii="Arial" w:hAnsi="Arial" w:cs="Arial"/>
          <w:sz w:val="22"/>
          <w:szCs w:val="22"/>
          <w:bdr w:val="none" w:sz="0" w:space="0" w:color="auto" w:frame="1"/>
          <w:shd w:val="clear" w:color="auto" w:fill="FFFFFF"/>
        </w:rPr>
        <w:footnoteReference w:id="73"/>
      </w:r>
      <w:r w:rsidR="00FC628E" w:rsidRPr="00CD281B">
        <w:rPr>
          <w:rFonts w:ascii="Arial" w:hAnsi="Arial" w:cs="Arial"/>
          <w:sz w:val="22"/>
          <w:szCs w:val="22"/>
          <w:bdr w:val="none" w:sz="0" w:space="0" w:color="auto" w:frame="1"/>
          <w:shd w:val="clear" w:color="auto" w:fill="FFFFFF"/>
        </w:rPr>
        <w:t xml:space="preserve"> </w:t>
      </w:r>
      <w:r w:rsidR="006214B3" w:rsidRPr="00CD281B">
        <w:rPr>
          <w:rFonts w:ascii="Arial" w:hAnsi="Arial" w:cs="Arial"/>
          <w:sz w:val="22"/>
          <w:szCs w:val="22"/>
          <w:bdr w:val="none" w:sz="0" w:space="0" w:color="auto" w:frame="1"/>
          <w:shd w:val="clear" w:color="auto" w:fill="FFFFFF"/>
        </w:rPr>
        <w:t xml:space="preserve"> </w:t>
      </w:r>
    </w:p>
    <w:p w14:paraId="40F731FB" w14:textId="04706E83" w:rsidR="00090F23" w:rsidRPr="00CD281B" w:rsidRDefault="00642E23" w:rsidP="001D60C3">
      <w:pPr>
        <w:pStyle w:val="ListParagraph"/>
        <w:numPr>
          <w:ilvl w:val="0"/>
          <w:numId w:val="5"/>
        </w:numPr>
        <w:spacing w:before="120" w:after="120" w:line="360" w:lineRule="auto"/>
        <w:rPr>
          <w:rFonts w:ascii="Arial" w:hAnsi="Arial" w:cs="Arial"/>
          <w:sz w:val="22"/>
          <w:szCs w:val="22"/>
          <w:bdr w:val="none" w:sz="0" w:space="0" w:color="auto" w:frame="1"/>
          <w:shd w:val="clear" w:color="auto" w:fill="FFFFFF"/>
        </w:rPr>
      </w:pPr>
      <w:bookmarkStart w:id="29" w:name="_Ref209101191"/>
      <w:r w:rsidRPr="00CD281B">
        <w:rPr>
          <w:rFonts w:ascii="Arial" w:hAnsi="Arial" w:cs="Arial"/>
          <w:sz w:val="22"/>
          <w:szCs w:val="22"/>
        </w:rPr>
        <w:t>Evidence of an</w:t>
      </w:r>
      <w:r w:rsidR="00061A37" w:rsidRPr="00CD281B">
        <w:rPr>
          <w:rFonts w:ascii="Arial" w:hAnsi="Arial" w:cs="Arial"/>
          <w:sz w:val="22"/>
          <w:szCs w:val="22"/>
        </w:rPr>
        <w:t xml:space="preserve"> organisation’s </w:t>
      </w:r>
      <w:r w:rsidRPr="00CD281B">
        <w:rPr>
          <w:rFonts w:ascii="Arial" w:hAnsi="Arial" w:cs="Arial"/>
          <w:sz w:val="22"/>
          <w:szCs w:val="22"/>
        </w:rPr>
        <w:t>purpose</w:t>
      </w:r>
      <w:r w:rsidR="007A7CB0" w:rsidRPr="00CD281B">
        <w:rPr>
          <w:rFonts w:ascii="Arial" w:hAnsi="Arial" w:cs="Arial"/>
          <w:sz w:val="22"/>
          <w:szCs w:val="22"/>
        </w:rPr>
        <w:t xml:space="preserve"> could be in its governing rules, </w:t>
      </w:r>
      <w:r w:rsidR="00090F23" w:rsidRPr="00CD281B">
        <w:rPr>
          <w:rFonts w:ascii="Arial" w:hAnsi="Arial" w:cs="Arial"/>
          <w:sz w:val="22"/>
          <w:szCs w:val="22"/>
        </w:rPr>
        <w:t xml:space="preserve">its operational or business plan, website, </w:t>
      </w:r>
      <w:r w:rsidR="00982DEC" w:rsidRPr="00CD281B">
        <w:rPr>
          <w:rFonts w:ascii="Arial" w:hAnsi="Arial" w:cs="Arial"/>
          <w:sz w:val="22"/>
          <w:szCs w:val="22"/>
        </w:rPr>
        <w:t xml:space="preserve">history of formation, </w:t>
      </w:r>
      <w:r w:rsidR="00090F23" w:rsidRPr="00CD281B">
        <w:rPr>
          <w:rFonts w:ascii="Arial" w:hAnsi="Arial" w:cs="Arial"/>
          <w:sz w:val="22"/>
          <w:szCs w:val="22"/>
        </w:rPr>
        <w:t xml:space="preserve">annual report and in </w:t>
      </w:r>
      <w:r w:rsidR="00090F23" w:rsidRPr="00CD281B">
        <w:rPr>
          <w:rFonts w:ascii="Arial" w:hAnsi="Arial" w:cs="Arial"/>
          <w:sz w:val="22"/>
          <w:szCs w:val="22"/>
          <w:bdr w:val="none" w:sz="0" w:space="0" w:color="auto" w:frame="1"/>
          <w:shd w:val="clear" w:color="auto" w:fill="FFFFFF"/>
        </w:rPr>
        <w:t>financial records showing that profits from commercial activities are in fact used to fund housing to pursue a charitable purpose.</w:t>
      </w:r>
      <w:bookmarkEnd w:id="29"/>
    </w:p>
    <w:p w14:paraId="573E0886" w14:textId="5CD76A09" w:rsidR="00090F23" w:rsidRPr="00CD281B" w:rsidRDefault="00C97C4B" w:rsidP="0053697C">
      <w:pPr>
        <w:pStyle w:val="ListParagraph"/>
        <w:numPr>
          <w:ilvl w:val="0"/>
          <w:numId w:val="5"/>
        </w:numPr>
        <w:spacing w:line="360" w:lineRule="auto"/>
        <w:rPr>
          <w:rFonts w:ascii="Arial" w:hAnsi="Arial" w:cs="Arial"/>
          <w:sz w:val="22"/>
          <w:szCs w:val="22"/>
        </w:rPr>
      </w:pPr>
      <w:r w:rsidRPr="00CD281B">
        <w:rPr>
          <w:rFonts w:ascii="Arial" w:hAnsi="Arial" w:cs="Arial"/>
          <w:sz w:val="22"/>
          <w:szCs w:val="22"/>
        </w:rPr>
        <w:t xml:space="preserve">Sometimes the circumstances and history of an organisation’s formation </w:t>
      </w:r>
      <w:r w:rsidR="00FC628E" w:rsidRPr="00CD281B">
        <w:rPr>
          <w:rFonts w:ascii="Arial" w:hAnsi="Arial" w:cs="Arial"/>
          <w:sz w:val="22"/>
          <w:szCs w:val="22"/>
        </w:rPr>
        <w:t xml:space="preserve">or incorporation </w:t>
      </w:r>
      <w:r w:rsidRPr="00CD281B">
        <w:rPr>
          <w:rFonts w:ascii="Arial" w:hAnsi="Arial" w:cs="Arial"/>
          <w:sz w:val="22"/>
          <w:szCs w:val="22"/>
        </w:rPr>
        <w:t>may</w:t>
      </w:r>
      <w:r w:rsidR="00850B17" w:rsidRPr="00CD281B">
        <w:rPr>
          <w:rFonts w:ascii="Arial" w:hAnsi="Arial" w:cs="Arial"/>
          <w:sz w:val="22"/>
          <w:szCs w:val="22"/>
        </w:rPr>
        <w:t xml:space="preserve"> support a finding of an independent, non-charitable purpose.</w:t>
      </w:r>
      <w:r w:rsidR="00850B17" w:rsidRPr="00CD281B">
        <w:rPr>
          <w:rStyle w:val="FootnoteReference"/>
          <w:rFonts w:ascii="Arial" w:hAnsi="Arial" w:cs="Arial"/>
          <w:sz w:val="22"/>
          <w:szCs w:val="22"/>
        </w:rPr>
        <w:footnoteReference w:id="74"/>
      </w:r>
      <w:r w:rsidR="00C01583" w:rsidRPr="00CD281B">
        <w:rPr>
          <w:rFonts w:ascii="Arial" w:hAnsi="Arial" w:cs="Arial"/>
          <w:sz w:val="22"/>
          <w:szCs w:val="22"/>
        </w:rPr>
        <w:t xml:space="preserve"> For example, </w:t>
      </w:r>
      <w:r w:rsidR="00480C89" w:rsidRPr="00CD281B">
        <w:rPr>
          <w:rFonts w:ascii="Arial" w:hAnsi="Arial" w:cs="Arial"/>
          <w:sz w:val="22"/>
          <w:szCs w:val="22"/>
        </w:rPr>
        <w:t xml:space="preserve">an organisation’s </w:t>
      </w:r>
      <w:r w:rsidR="008C05A0" w:rsidRPr="00CD281B">
        <w:rPr>
          <w:rFonts w:ascii="Arial" w:hAnsi="Arial" w:cs="Arial"/>
          <w:sz w:val="22"/>
          <w:szCs w:val="22"/>
        </w:rPr>
        <w:t xml:space="preserve">history of formation may be relevant </w:t>
      </w:r>
      <w:r w:rsidR="00C01583" w:rsidRPr="00CD281B">
        <w:rPr>
          <w:rFonts w:ascii="Arial" w:hAnsi="Arial" w:cs="Arial"/>
          <w:sz w:val="22"/>
          <w:szCs w:val="22"/>
        </w:rPr>
        <w:t>where an existing for-profit property developer seek</w:t>
      </w:r>
      <w:r w:rsidR="00640A2B" w:rsidRPr="00CD281B">
        <w:rPr>
          <w:rFonts w:ascii="Arial" w:hAnsi="Arial" w:cs="Arial"/>
          <w:sz w:val="22"/>
          <w:szCs w:val="22"/>
        </w:rPr>
        <w:t>s</w:t>
      </w:r>
      <w:r w:rsidR="00C01583" w:rsidRPr="00CD281B">
        <w:rPr>
          <w:rFonts w:ascii="Arial" w:hAnsi="Arial" w:cs="Arial"/>
          <w:sz w:val="22"/>
          <w:szCs w:val="22"/>
        </w:rPr>
        <w:t xml:space="preserve"> to establish a not-for-profit housing organisation and </w:t>
      </w:r>
      <w:r w:rsidR="00135F6B" w:rsidRPr="00CD281B">
        <w:rPr>
          <w:rFonts w:ascii="Arial" w:hAnsi="Arial" w:cs="Arial"/>
          <w:sz w:val="22"/>
          <w:szCs w:val="22"/>
        </w:rPr>
        <w:t xml:space="preserve">to </w:t>
      </w:r>
      <w:r w:rsidR="00C01583" w:rsidRPr="00CD281B">
        <w:rPr>
          <w:rFonts w:ascii="Arial" w:hAnsi="Arial" w:cs="Arial"/>
          <w:sz w:val="22"/>
          <w:szCs w:val="22"/>
        </w:rPr>
        <w:t xml:space="preserve">retain a strong level of control over the governance and operations of the not-for-profit entity, including by </w:t>
      </w:r>
      <w:r w:rsidR="00684CB3" w:rsidRPr="00CD281B">
        <w:rPr>
          <w:rFonts w:ascii="Arial" w:hAnsi="Arial" w:cs="Arial"/>
          <w:sz w:val="22"/>
          <w:szCs w:val="22"/>
        </w:rPr>
        <w:t xml:space="preserve">designing </w:t>
      </w:r>
      <w:r w:rsidR="00C01583" w:rsidRPr="00CD281B">
        <w:rPr>
          <w:rFonts w:ascii="Arial" w:hAnsi="Arial" w:cs="Arial"/>
          <w:sz w:val="22"/>
          <w:szCs w:val="22"/>
        </w:rPr>
        <w:t>arrangements between the parties that are designed to benefit the for-profit company and are not on commercial, arms-length terms</w:t>
      </w:r>
      <w:r w:rsidR="002009F9" w:rsidRPr="00CD281B">
        <w:rPr>
          <w:rFonts w:ascii="Arial" w:hAnsi="Arial" w:cs="Arial"/>
          <w:sz w:val="22"/>
          <w:szCs w:val="22"/>
        </w:rPr>
        <w:t>.</w:t>
      </w:r>
      <w:bookmarkStart w:id="30" w:name="_Ref210295223"/>
    </w:p>
    <w:bookmarkEnd w:id="30"/>
    <w:p w14:paraId="005E5B18" w14:textId="124FEF26" w:rsidR="00B00F28" w:rsidRPr="00CD281B" w:rsidRDefault="00B00F28" w:rsidP="00CD281B">
      <w:pPr>
        <w:keepNext/>
        <w:spacing w:before="120" w:after="120" w:line="360" w:lineRule="auto"/>
        <w:rPr>
          <w:rFonts w:ascii="Arial" w:hAnsi="Arial" w:cs="Arial"/>
          <w:b/>
          <w:bCs/>
          <w:sz w:val="28"/>
          <w:szCs w:val="28"/>
        </w:rPr>
      </w:pPr>
      <w:r w:rsidRPr="00CD281B">
        <w:rPr>
          <w:rFonts w:ascii="Arial" w:hAnsi="Arial" w:cs="Arial"/>
          <w:b/>
          <w:bCs/>
          <w:sz w:val="28"/>
          <w:szCs w:val="28"/>
        </w:rPr>
        <w:lastRenderedPageBreak/>
        <w:t>Commercial</w:t>
      </w:r>
      <w:r w:rsidR="00301819" w:rsidRPr="00CD281B">
        <w:rPr>
          <w:rFonts w:ascii="Arial" w:hAnsi="Arial" w:cs="Arial"/>
          <w:b/>
          <w:bCs/>
          <w:sz w:val="28"/>
          <w:szCs w:val="28"/>
        </w:rPr>
        <w:t xml:space="preserve"> arrangements with third parties (including public and private investors)</w:t>
      </w:r>
    </w:p>
    <w:p w14:paraId="56D135DD" w14:textId="163F550E"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If a charity proposes to enter arrangements with other parties, including public and private sector organisations, it must ensure that doing so furthers its charitable purposes and any private benefit is merely incidental or ancillary.</w:t>
      </w:r>
      <w:r w:rsidRPr="00CD281B">
        <w:rPr>
          <w:rStyle w:val="FootnoteReference"/>
          <w:rFonts w:ascii="Arial" w:hAnsi="Arial" w:cs="Arial"/>
          <w:sz w:val="22"/>
          <w:szCs w:val="22"/>
        </w:rPr>
        <w:footnoteReference w:id="75"/>
      </w:r>
    </w:p>
    <w:p w14:paraId="330C50BA"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An organisation is more likely to demonstrate that it is furthering its charitable purposes if, for example:</w:t>
      </w:r>
    </w:p>
    <w:p w14:paraId="7A81C98E" w14:textId="49531BCF" w:rsidR="007F16F1" w:rsidRPr="00CD281B" w:rsidRDefault="00C64215" w:rsidP="00CD281B">
      <w:pPr>
        <w:pStyle w:val="ListParagraph"/>
        <w:numPr>
          <w:ilvl w:val="1"/>
          <w:numId w:val="23"/>
        </w:numPr>
        <w:spacing w:before="120" w:after="120" w:line="360" w:lineRule="auto"/>
        <w:ind w:left="1077" w:hanging="357"/>
        <w:rPr>
          <w:rFonts w:ascii="Arial" w:hAnsi="Arial" w:cs="Arial"/>
          <w:sz w:val="22"/>
          <w:szCs w:val="22"/>
        </w:rPr>
      </w:pPr>
      <w:r>
        <w:rPr>
          <w:rFonts w:ascii="Arial" w:hAnsi="Arial" w:cs="Arial"/>
          <w:sz w:val="22"/>
          <w:szCs w:val="22"/>
        </w:rPr>
        <w:t>a</w:t>
      </w:r>
      <w:r w:rsidR="007F16F1" w:rsidRPr="00CD281B">
        <w:rPr>
          <w:rFonts w:ascii="Arial" w:hAnsi="Arial" w:cs="Arial"/>
          <w:sz w:val="22"/>
          <w:szCs w:val="22"/>
        </w:rPr>
        <w:t xml:space="preserve">ny arrangements it </w:t>
      </w:r>
      <w:proofErr w:type="gramStart"/>
      <w:r w:rsidR="007F16F1" w:rsidRPr="00CD281B">
        <w:rPr>
          <w:rFonts w:ascii="Arial" w:hAnsi="Arial" w:cs="Arial"/>
          <w:sz w:val="22"/>
          <w:szCs w:val="22"/>
        </w:rPr>
        <w:t>enters into</w:t>
      </w:r>
      <w:proofErr w:type="gramEnd"/>
      <w:r w:rsidR="007F16F1" w:rsidRPr="00CD281B">
        <w:rPr>
          <w:rFonts w:ascii="Arial" w:hAnsi="Arial" w:cs="Arial"/>
          <w:sz w:val="22"/>
          <w:szCs w:val="22"/>
        </w:rPr>
        <w:t xml:space="preserve"> are on commercial, arms-length terms</w:t>
      </w:r>
      <w:r w:rsidR="00BA680F">
        <w:rPr>
          <w:rFonts w:ascii="Arial" w:hAnsi="Arial" w:cs="Arial"/>
          <w:sz w:val="22"/>
          <w:szCs w:val="22"/>
        </w:rPr>
        <w:t>,</w:t>
      </w:r>
      <w:r w:rsidR="007F16F1" w:rsidRPr="00CD281B">
        <w:rPr>
          <w:rFonts w:ascii="Arial" w:hAnsi="Arial" w:cs="Arial"/>
          <w:sz w:val="22"/>
          <w:szCs w:val="22"/>
        </w:rPr>
        <w:t xml:space="preserve"> or terms that are more favourable to the charity </w:t>
      </w:r>
    </w:p>
    <w:p w14:paraId="601E528E" w14:textId="0DF45692" w:rsidR="007F16F1" w:rsidRPr="00CD281B" w:rsidRDefault="00C64215" w:rsidP="00CD281B">
      <w:pPr>
        <w:pStyle w:val="ListParagraph"/>
        <w:numPr>
          <w:ilvl w:val="1"/>
          <w:numId w:val="23"/>
        </w:numPr>
        <w:spacing w:before="120" w:after="120" w:line="360" w:lineRule="auto"/>
        <w:ind w:left="1077" w:hanging="357"/>
        <w:rPr>
          <w:rFonts w:ascii="Arial" w:hAnsi="Arial" w:cs="Arial"/>
          <w:sz w:val="22"/>
          <w:szCs w:val="22"/>
        </w:rPr>
      </w:pPr>
      <w:r>
        <w:rPr>
          <w:rFonts w:ascii="Arial" w:hAnsi="Arial" w:cs="Arial"/>
          <w:sz w:val="22"/>
          <w:szCs w:val="22"/>
        </w:rPr>
        <w:t>a</w:t>
      </w:r>
      <w:r w:rsidR="007F16F1" w:rsidRPr="00CD281B">
        <w:rPr>
          <w:rFonts w:ascii="Arial" w:hAnsi="Arial" w:cs="Arial"/>
          <w:sz w:val="22"/>
          <w:szCs w:val="22"/>
        </w:rPr>
        <w:t>ny financial returns to investors or funding partners are genuine, reasonable and proportionate to its investment and contribution to the project</w:t>
      </w:r>
    </w:p>
    <w:p w14:paraId="0652091A" w14:textId="190F79DF" w:rsidR="007F16F1" w:rsidRPr="00CD281B" w:rsidRDefault="00C64215" w:rsidP="00CD281B">
      <w:pPr>
        <w:pStyle w:val="ListParagraph"/>
        <w:numPr>
          <w:ilvl w:val="1"/>
          <w:numId w:val="23"/>
        </w:numPr>
        <w:spacing w:before="120" w:after="120" w:line="360" w:lineRule="auto"/>
        <w:ind w:left="1077" w:hanging="357"/>
        <w:rPr>
          <w:rFonts w:ascii="Arial" w:hAnsi="Arial" w:cs="Arial"/>
          <w:sz w:val="22"/>
          <w:szCs w:val="22"/>
        </w:rPr>
      </w:pPr>
      <w:r>
        <w:rPr>
          <w:rFonts w:ascii="Arial" w:hAnsi="Arial" w:cs="Arial"/>
          <w:sz w:val="22"/>
          <w:szCs w:val="22"/>
          <w:bdr w:val="none" w:sz="0" w:space="0" w:color="auto" w:frame="1"/>
          <w:shd w:val="clear" w:color="auto" w:fill="FFFFFF"/>
        </w:rPr>
        <w:t>t</w:t>
      </w:r>
      <w:r w:rsidR="007F16F1" w:rsidRPr="00CD281B">
        <w:rPr>
          <w:rFonts w:ascii="Arial" w:hAnsi="Arial" w:cs="Arial"/>
          <w:sz w:val="22"/>
          <w:szCs w:val="22"/>
          <w:bdr w:val="none" w:sz="0" w:space="0" w:color="auto" w:frame="1"/>
          <w:shd w:val="clear" w:color="auto" w:fill="FFFFFF"/>
        </w:rPr>
        <w:t>here are limited</w:t>
      </w:r>
      <w:r w:rsidR="004A25D4" w:rsidRPr="00CD281B">
        <w:rPr>
          <w:rFonts w:ascii="Arial" w:hAnsi="Arial" w:cs="Arial"/>
          <w:sz w:val="22"/>
          <w:szCs w:val="22"/>
          <w:bdr w:val="none" w:sz="0" w:space="0" w:color="auto" w:frame="1"/>
          <w:shd w:val="clear" w:color="auto" w:fill="FFFFFF"/>
        </w:rPr>
        <w:t>,</w:t>
      </w:r>
      <w:r w:rsidR="007F16F1" w:rsidRPr="00CD281B">
        <w:rPr>
          <w:rFonts w:ascii="Arial" w:hAnsi="Arial" w:cs="Arial"/>
          <w:sz w:val="22"/>
          <w:szCs w:val="22"/>
          <w:bdr w:val="none" w:sz="0" w:space="0" w:color="auto" w:frame="1"/>
          <w:shd w:val="clear" w:color="auto" w:fill="FFFFFF"/>
        </w:rPr>
        <w:t xml:space="preserve"> or no alternatives to finance or structure the transaction that would be substantially more economical or deliver similar outcomes </w:t>
      </w:r>
    </w:p>
    <w:p w14:paraId="1433D30F" w14:textId="3681550B" w:rsidR="007F16F1" w:rsidRPr="00CD281B" w:rsidRDefault="00C64215" w:rsidP="00CD281B">
      <w:pPr>
        <w:pStyle w:val="ListParagraph"/>
        <w:numPr>
          <w:ilvl w:val="1"/>
          <w:numId w:val="23"/>
        </w:numPr>
        <w:spacing w:before="120" w:after="120" w:line="360" w:lineRule="auto"/>
        <w:ind w:left="1077" w:hanging="357"/>
        <w:rPr>
          <w:rFonts w:ascii="Arial" w:hAnsi="Arial" w:cs="Arial"/>
          <w:sz w:val="22"/>
          <w:szCs w:val="22"/>
        </w:rPr>
      </w:pPr>
      <w:r>
        <w:rPr>
          <w:rFonts w:ascii="Arial" w:hAnsi="Arial" w:cs="Arial"/>
          <w:sz w:val="22"/>
          <w:szCs w:val="22"/>
        </w:rPr>
        <w:t>t</w:t>
      </w:r>
      <w:r w:rsidR="007F16F1" w:rsidRPr="00CD281B">
        <w:rPr>
          <w:rFonts w:ascii="Arial" w:hAnsi="Arial" w:cs="Arial"/>
          <w:sz w:val="22"/>
          <w:szCs w:val="22"/>
        </w:rPr>
        <w:t>he charity has taken reasonable steps to support its Responsible People to comply with their core governance duties and make sound judgments</w:t>
      </w:r>
      <w:r w:rsidR="00B062BD" w:rsidRPr="00CD281B">
        <w:rPr>
          <w:rFonts w:ascii="Arial" w:hAnsi="Arial" w:cs="Arial"/>
          <w:sz w:val="22"/>
          <w:szCs w:val="22"/>
        </w:rPr>
        <w:t xml:space="preserve"> in furtherance of its charitable purposes</w:t>
      </w:r>
      <w:r w:rsidR="007F16F1" w:rsidRPr="00CD281B">
        <w:rPr>
          <w:rFonts w:ascii="Arial" w:hAnsi="Arial" w:cs="Arial"/>
          <w:sz w:val="22"/>
          <w:szCs w:val="22"/>
        </w:rPr>
        <w:t>. Reasonable steps in the circumstances may include adopting and implementing conflict of interest procedures, ensuring strong record</w:t>
      </w:r>
      <w:r w:rsidR="001923DA">
        <w:rPr>
          <w:rFonts w:ascii="Arial" w:hAnsi="Arial" w:cs="Arial"/>
          <w:sz w:val="22"/>
          <w:szCs w:val="22"/>
        </w:rPr>
        <w:t>-</w:t>
      </w:r>
      <w:r w:rsidR="007F16F1" w:rsidRPr="00CD281B">
        <w:rPr>
          <w:rFonts w:ascii="Arial" w:hAnsi="Arial" w:cs="Arial"/>
          <w:sz w:val="22"/>
          <w:szCs w:val="22"/>
        </w:rPr>
        <w:t>keeping, seeking independent professional advice, undertaking market benchmarking and adequately documenting term</w:t>
      </w:r>
      <w:r w:rsidR="00DD16E1" w:rsidRPr="00CD281B">
        <w:rPr>
          <w:rFonts w:ascii="Arial" w:hAnsi="Arial" w:cs="Arial"/>
          <w:sz w:val="22"/>
          <w:szCs w:val="22"/>
        </w:rPr>
        <w:t>s</w:t>
      </w:r>
      <w:r w:rsidR="007F16F1" w:rsidRPr="00CD281B">
        <w:rPr>
          <w:rFonts w:ascii="Arial" w:hAnsi="Arial" w:cs="Arial"/>
          <w:sz w:val="22"/>
          <w:szCs w:val="22"/>
        </w:rPr>
        <w:t>.</w:t>
      </w:r>
    </w:p>
    <w:p w14:paraId="2334AB29"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An organisation is less likely to be found to be furthering its charitable purposes if:</w:t>
      </w:r>
    </w:p>
    <w:p w14:paraId="36970D07" w14:textId="2DCAE39B" w:rsidR="007F16F1" w:rsidRPr="00CD281B" w:rsidRDefault="00C64215" w:rsidP="00CD281B">
      <w:pPr>
        <w:pStyle w:val="ListParagraph"/>
        <w:numPr>
          <w:ilvl w:val="0"/>
          <w:numId w:val="19"/>
        </w:numPr>
        <w:spacing w:before="120" w:after="120" w:line="360" w:lineRule="auto"/>
        <w:ind w:left="1077" w:hanging="357"/>
        <w:rPr>
          <w:rFonts w:ascii="Arial" w:hAnsi="Arial" w:cs="Arial"/>
          <w:sz w:val="22"/>
          <w:szCs w:val="22"/>
        </w:rPr>
      </w:pPr>
      <w:r>
        <w:rPr>
          <w:rFonts w:ascii="Arial" w:hAnsi="Arial" w:cs="Arial"/>
          <w:sz w:val="22"/>
          <w:szCs w:val="22"/>
        </w:rPr>
        <w:t>t</w:t>
      </w:r>
      <w:r w:rsidR="007F16F1" w:rsidRPr="00CD281B">
        <w:rPr>
          <w:rFonts w:ascii="Arial" w:hAnsi="Arial" w:cs="Arial"/>
          <w:sz w:val="22"/>
          <w:szCs w:val="22"/>
        </w:rPr>
        <w:t xml:space="preserve">he charity’s dealings with third parties are not </w:t>
      </w:r>
      <w:r w:rsidR="00C20643">
        <w:rPr>
          <w:rFonts w:ascii="Arial" w:hAnsi="Arial" w:cs="Arial"/>
          <w:sz w:val="22"/>
          <w:szCs w:val="22"/>
        </w:rPr>
        <w:t xml:space="preserve">on </w:t>
      </w:r>
      <w:r w:rsidR="007F16F1" w:rsidRPr="00CD281B">
        <w:rPr>
          <w:rFonts w:ascii="Arial" w:hAnsi="Arial" w:cs="Arial"/>
          <w:sz w:val="22"/>
          <w:szCs w:val="22"/>
        </w:rPr>
        <w:t xml:space="preserve">commercial, arms-length </w:t>
      </w:r>
      <w:r w:rsidR="00C20643">
        <w:rPr>
          <w:rFonts w:ascii="Arial" w:hAnsi="Arial" w:cs="Arial"/>
          <w:sz w:val="22"/>
          <w:szCs w:val="22"/>
        </w:rPr>
        <w:t>terms</w:t>
      </w:r>
    </w:p>
    <w:p w14:paraId="5BDB83CF" w14:textId="6B9ED2C5" w:rsidR="007F16F1" w:rsidRPr="00CD281B" w:rsidRDefault="00C64215" w:rsidP="00CD281B">
      <w:pPr>
        <w:pStyle w:val="ListParagraph"/>
        <w:numPr>
          <w:ilvl w:val="0"/>
          <w:numId w:val="19"/>
        </w:numPr>
        <w:spacing w:before="120" w:after="120" w:line="360" w:lineRule="auto"/>
        <w:ind w:left="1077" w:hanging="357"/>
        <w:rPr>
          <w:rFonts w:ascii="Arial" w:hAnsi="Arial" w:cs="Arial"/>
          <w:sz w:val="22"/>
          <w:szCs w:val="22"/>
        </w:rPr>
      </w:pPr>
      <w:r>
        <w:rPr>
          <w:rFonts w:ascii="Arial" w:hAnsi="Arial" w:cs="Arial"/>
          <w:sz w:val="22"/>
          <w:szCs w:val="22"/>
        </w:rPr>
        <w:t>t</w:t>
      </w:r>
      <w:r w:rsidR="007F16F1" w:rsidRPr="00CD281B">
        <w:rPr>
          <w:rFonts w:ascii="Arial" w:hAnsi="Arial" w:cs="Arial"/>
          <w:sz w:val="22"/>
          <w:szCs w:val="22"/>
        </w:rPr>
        <w:t>he arrangement is on terms more favourable to private or public sector investors or partners</w:t>
      </w:r>
    </w:p>
    <w:p w14:paraId="0F5C73DE" w14:textId="355A29DF" w:rsidR="007F16F1" w:rsidRPr="00CD281B" w:rsidRDefault="00BA2E24" w:rsidP="00CD281B">
      <w:pPr>
        <w:pStyle w:val="ListParagraph"/>
        <w:numPr>
          <w:ilvl w:val="0"/>
          <w:numId w:val="19"/>
        </w:numPr>
        <w:spacing w:before="120" w:after="120" w:line="360" w:lineRule="auto"/>
        <w:ind w:left="1077" w:hanging="357"/>
        <w:rPr>
          <w:rFonts w:ascii="Arial" w:hAnsi="Arial" w:cs="Arial"/>
          <w:sz w:val="22"/>
          <w:szCs w:val="22"/>
        </w:rPr>
      </w:pPr>
      <w:r>
        <w:rPr>
          <w:rFonts w:ascii="Arial" w:hAnsi="Arial" w:cs="Arial"/>
          <w:sz w:val="22"/>
          <w:szCs w:val="22"/>
          <w:bdr w:val="none" w:sz="0" w:space="0" w:color="auto" w:frame="1"/>
          <w:shd w:val="clear" w:color="auto" w:fill="FFFFFF"/>
        </w:rPr>
        <w:t>t</w:t>
      </w:r>
      <w:r w:rsidR="007F16F1" w:rsidRPr="00CD281B">
        <w:rPr>
          <w:rFonts w:ascii="Arial" w:hAnsi="Arial" w:cs="Arial"/>
          <w:sz w:val="22"/>
          <w:szCs w:val="22"/>
          <w:bdr w:val="none" w:sz="0" w:space="0" w:color="auto" w:frame="1"/>
          <w:shd w:val="clear" w:color="auto" w:fill="FFFFFF"/>
        </w:rPr>
        <w:t>here are viable and acceptable alternatives to finance or structure the transaction (as this may support a finding that the funding or business model is driving the project, rather than the charitable housing outcome)</w:t>
      </w:r>
      <w:r w:rsidR="007F16F1" w:rsidRPr="00CD281B">
        <w:rPr>
          <w:rFonts w:ascii="Arial" w:hAnsi="Arial" w:cs="Arial"/>
          <w:sz w:val="22"/>
          <w:szCs w:val="22"/>
        </w:rPr>
        <w:t xml:space="preserve"> </w:t>
      </w:r>
    </w:p>
    <w:p w14:paraId="68D5D30E" w14:textId="5F051219" w:rsidR="007F16F1" w:rsidRPr="00CD281B" w:rsidRDefault="00BA2E24" w:rsidP="00CD281B">
      <w:pPr>
        <w:pStyle w:val="ListParagraph"/>
        <w:numPr>
          <w:ilvl w:val="0"/>
          <w:numId w:val="19"/>
        </w:numPr>
        <w:spacing w:before="120" w:after="120" w:line="360" w:lineRule="auto"/>
        <w:ind w:left="1077" w:hanging="357"/>
        <w:rPr>
          <w:rFonts w:ascii="Arial" w:hAnsi="Arial" w:cs="Arial"/>
          <w:sz w:val="22"/>
          <w:szCs w:val="22"/>
        </w:rPr>
      </w:pPr>
      <w:r>
        <w:rPr>
          <w:rFonts w:ascii="Arial" w:hAnsi="Arial" w:cs="Arial"/>
          <w:sz w:val="22"/>
          <w:szCs w:val="22"/>
        </w:rPr>
        <w:t>t</w:t>
      </w:r>
      <w:r w:rsidR="007F16F1" w:rsidRPr="00CD281B">
        <w:rPr>
          <w:rFonts w:ascii="Arial" w:hAnsi="Arial" w:cs="Arial"/>
          <w:sz w:val="22"/>
          <w:szCs w:val="22"/>
        </w:rPr>
        <w:t>he charity has not taken reasonable steps to ensure that its Responsible People comply with their core governance duties.</w:t>
      </w:r>
      <w:r w:rsidR="007F16F1" w:rsidRPr="00CD281B">
        <w:rPr>
          <w:rStyle w:val="FootnoteReference"/>
          <w:rFonts w:ascii="Arial" w:hAnsi="Arial"/>
          <w:sz w:val="22"/>
          <w:szCs w:val="22"/>
        </w:rPr>
        <w:footnoteReference w:id="76"/>
      </w:r>
    </w:p>
    <w:p w14:paraId="6E0E9DE5"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bookmarkStart w:id="31" w:name="_Ref209099360"/>
      <w:r w:rsidRPr="00CD281B">
        <w:rPr>
          <w:rFonts w:ascii="Arial" w:hAnsi="Arial" w:cs="Arial"/>
          <w:sz w:val="22"/>
          <w:szCs w:val="22"/>
        </w:rPr>
        <w:t xml:space="preserve">Similarly, to meet the not-for-profit requirement, charities must not provide benefits or payments to third parties, including officers, suppliers and associates that exceed what is </w:t>
      </w:r>
      <w:r w:rsidRPr="00CD281B">
        <w:rPr>
          <w:rFonts w:ascii="Arial" w:hAnsi="Arial" w:cs="Arial"/>
          <w:sz w:val="22"/>
          <w:szCs w:val="22"/>
        </w:rPr>
        <w:lastRenderedPageBreak/>
        <w:t>reasonable or appropriate.</w:t>
      </w:r>
      <w:r w:rsidRPr="00CD281B">
        <w:rPr>
          <w:rStyle w:val="FootnoteReference"/>
          <w:rFonts w:ascii="Arial" w:hAnsi="Arial"/>
          <w:sz w:val="22"/>
          <w:szCs w:val="22"/>
        </w:rPr>
        <w:footnoteReference w:id="77"/>
      </w:r>
      <w:r w:rsidRPr="00CD281B">
        <w:rPr>
          <w:rFonts w:ascii="Arial" w:hAnsi="Arial" w:cs="Arial"/>
          <w:sz w:val="22"/>
          <w:szCs w:val="22"/>
        </w:rPr>
        <w:t xml:space="preserve"> Even if a commercial activity is generating profits for a charitable purpose, unreasonable or excessive payments, service fees and investment returns can be viewed as distributions of profit, prior to the application of profits to charitable objects.</w:t>
      </w:r>
      <w:r w:rsidRPr="00CD281B">
        <w:rPr>
          <w:rStyle w:val="FootnoteReference"/>
          <w:rFonts w:ascii="Arial" w:hAnsi="Arial"/>
          <w:sz w:val="22"/>
          <w:szCs w:val="22"/>
        </w:rPr>
        <w:footnoteReference w:id="78"/>
      </w:r>
      <w:r w:rsidRPr="00CD281B">
        <w:rPr>
          <w:rFonts w:ascii="Arial" w:hAnsi="Arial" w:cs="Arial"/>
          <w:sz w:val="22"/>
          <w:szCs w:val="22"/>
        </w:rPr>
        <w:t xml:space="preserve"> In these circumstances, the organisation will not meet the not-for-profit requirement and so will not be eligible for registration as a charity.</w:t>
      </w:r>
      <w:bookmarkEnd w:id="31"/>
    </w:p>
    <w:p w14:paraId="41CC43EA" w14:textId="264B83BC" w:rsidR="007F16F1" w:rsidRPr="00CD281B" w:rsidRDefault="007F16F1" w:rsidP="007F16F1">
      <w:pPr>
        <w:keepNext/>
        <w:spacing w:before="240"/>
        <w:rPr>
          <w:rFonts w:ascii="Arial" w:hAnsi="Arial" w:cs="Arial"/>
          <w:b/>
          <w:bCs/>
          <w:sz w:val="28"/>
          <w:szCs w:val="28"/>
        </w:rPr>
      </w:pPr>
      <w:r w:rsidRPr="00CD281B">
        <w:rPr>
          <w:rFonts w:ascii="Arial" w:hAnsi="Arial" w:cs="Arial"/>
          <w:b/>
          <w:bCs/>
          <w:sz w:val="28"/>
          <w:szCs w:val="28"/>
        </w:rPr>
        <w:t>Multi-party Special Purpose Vehicles</w:t>
      </w:r>
      <w:r w:rsidR="00153D8B">
        <w:rPr>
          <w:rFonts w:ascii="Arial" w:hAnsi="Arial" w:cs="Arial"/>
          <w:b/>
          <w:bCs/>
          <w:sz w:val="28"/>
          <w:szCs w:val="28"/>
        </w:rPr>
        <w:t xml:space="preserve"> (SPV)</w:t>
      </w:r>
    </w:p>
    <w:p w14:paraId="54564D3C" w14:textId="7CA762E9"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The Commissioner recognises that due to changes in the operating environment and available funding models for housing providers, new or existing charitable community housing providers may seek to establish a</w:t>
      </w:r>
      <w:r w:rsidR="00153D8B">
        <w:rPr>
          <w:rFonts w:ascii="Arial" w:hAnsi="Arial" w:cs="Arial"/>
          <w:sz w:val="22"/>
          <w:szCs w:val="22"/>
        </w:rPr>
        <w:t>n</w:t>
      </w:r>
      <w:r w:rsidRPr="00CD281B">
        <w:rPr>
          <w:rFonts w:ascii="Arial" w:hAnsi="Arial" w:cs="Arial"/>
          <w:sz w:val="22"/>
          <w:szCs w:val="22"/>
        </w:rPr>
        <w:t xml:space="preserve"> SPV with multiple members, including investors. A</w:t>
      </w:r>
      <w:r w:rsidR="00DA41C2">
        <w:rPr>
          <w:rFonts w:ascii="Arial" w:hAnsi="Arial" w:cs="Arial"/>
          <w:sz w:val="22"/>
          <w:szCs w:val="22"/>
        </w:rPr>
        <w:t>n</w:t>
      </w:r>
      <w:r w:rsidRPr="00CD281B">
        <w:rPr>
          <w:rFonts w:ascii="Arial" w:hAnsi="Arial" w:cs="Arial"/>
          <w:sz w:val="22"/>
          <w:szCs w:val="22"/>
        </w:rPr>
        <w:t xml:space="preserve"> SPV is a separate legal entity created for a specific limited purpose or project. In this section, we provide some practical guidance in relation to multi-party SPVs (sometimes referred to as consortia or project groups). </w:t>
      </w:r>
    </w:p>
    <w:p w14:paraId="0DDDDFDA"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Multi-party SPVs are different to companies that are wholly owned subsidiaries of charitable housing providers and raise distinct issues and risks. While such arrangements may facilitate growth in social or affordable housing, there is a risk that multi-party SPVs could be used primarily to secure benefits for non-charitable partners.</w:t>
      </w:r>
    </w:p>
    <w:p w14:paraId="13E154A3"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Existing charitable housing providers must make decisions about what is in the best interests of the charity and in furtherance of its charitable purposes. The higher level of complexity of such projects and legal structures can increase risks, including risks to ongoing entitlement to registration as a charity. </w:t>
      </w:r>
    </w:p>
    <w:p w14:paraId="4678ABA9"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The ACNC website provides </w:t>
      </w:r>
      <w:hyperlink r:id="rId21" w:history="1">
        <w:r w:rsidRPr="00CD281B">
          <w:rPr>
            <w:rStyle w:val="Hyperlink"/>
            <w:rFonts w:ascii="Arial" w:hAnsi="Arial" w:cs="Arial"/>
            <w:sz w:val="22"/>
            <w:szCs w:val="22"/>
          </w:rPr>
          <w:t>detailed guidance on governance practices for complex structures</w:t>
        </w:r>
      </w:hyperlink>
      <w:r w:rsidRPr="00CD281B">
        <w:rPr>
          <w:rFonts w:ascii="Arial" w:hAnsi="Arial" w:cs="Arial"/>
          <w:sz w:val="22"/>
          <w:szCs w:val="22"/>
        </w:rPr>
        <w:t>.</w:t>
      </w:r>
    </w:p>
    <w:p w14:paraId="1E5E3FF3" w14:textId="3FFA34CB"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Charities considering an opportunity to establish or participate in a multi-party SPV should </w:t>
      </w:r>
      <w:r w:rsidR="00B3740A" w:rsidRPr="00CD281B">
        <w:rPr>
          <w:rFonts w:ascii="Arial" w:hAnsi="Arial" w:cs="Arial"/>
          <w:sz w:val="22"/>
          <w:szCs w:val="22"/>
        </w:rPr>
        <w:t xml:space="preserve">also </w:t>
      </w:r>
      <w:r w:rsidRPr="00CD281B">
        <w:rPr>
          <w:rFonts w:ascii="Arial" w:hAnsi="Arial" w:cs="Arial"/>
          <w:sz w:val="22"/>
          <w:szCs w:val="22"/>
        </w:rPr>
        <w:t>consider obtaining professional advice</w:t>
      </w:r>
      <w:r w:rsidR="00B3740A" w:rsidRPr="00CD281B">
        <w:rPr>
          <w:rFonts w:ascii="Arial" w:hAnsi="Arial" w:cs="Arial"/>
          <w:sz w:val="22"/>
          <w:szCs w:val="22"/>
        </w:rPr>
        <w:t xml:space="preserve"> where appropriate</w:t>
      </w:r>
      <w:r w:rsidRPr="00CD281B">
        <w:rPr>
          <w:rFonts w:ascii="Arial" w:hAnsi="Arial" w:cs="Arial"/>
          <w:sz w:val="22"/>
          <w:szCs w:val="22"/>
        </w:rPr>
        <w:t>, for example to assist in:</w:t>
      </w:r>
    </w:p>
    <w:p w14:paraId="20C800AE" w14:textId="77777777" w:rsidR="007F16F1" w:rsidRPr="00CD281B" w:rsidRDefault="007F16F1" w:rsidP="007F16F1">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selecting appropriate partners</w:t>
      </w:r>
    </w:p>
    <w:p w14:paraId="33CEDDEA" w14:textId="77777777" w:rsidR="007F16F1" w:rsidRPr="00CD281B" w:rsidRDefault="007F16F1" w:rsidP="007F16F1">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negotiating contractual terms (including about the allocation of risk and what happens at the end of the funding period or collaboration)</w:t>
      </w:r>
    </w:p>
    <w:p w14:paraId="22243785" w14:textId="1A678EB8" w:rsidR="007F16F1" w:rsidRPr="00CD281B" w:rsidRDefault="007F16F1" w:rsidP="007F16F1">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 xml:space="preserve">risk management (including reputational risks and assessing the </w:t>
      </w:r>
      <w:r w:rsidR="00B3740A" w:rsidRPr="00CD281B">
        <w:rPr>
          <w:rFonts w:ascii="Arial" w:hAnsi="Arial" w:cs="Arial"/>
          <w:sz w:val="22"/>
          <w:szCs w:val="22"/>
        </w:rPr>
        <w:t xml:space="preserve">charity’s </w:t>
      </w:r>
      <w:r w:rsidRPr="00CD281B">
        <w:rPr>
          <w:rFonts w:ascii="Arial" w:hAnsi="Arial" w:cs="Arial"/>
          <w:sz w:val="22"/>
          <w:szCs w:val="22"/>
        </w:rPr>
        <w:t xml:space="preserve">ability to meet any repayment obligations while also furthering its charitable purpose and delivering strong tenant outcomes), and </w:t>
      </w:r>
    </w:p>
    <w:p w14:paraId="6272B72A" w14:textId="0398CF61" w:rsidR="007F16F1" w:rsidRPr="00CD281B" w:rsidRDefault="007F16F1" w:rsidP="007F16F1">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lastRenderedPageBreak/>
        <w:t xml:space="preserve">designing appropriate governance arrangements (including to manage </w:t>
      </w:r>
      <w:r w:rsidR="00B3740A" w:rsidRPr="00CD281B">
        <w:rPr>
          <w:rFonts w:ascii="Arial" w:hAnsi="Arial" w:cs="Arial"/>
          <w:sz w:val="22"/>
          <w:szCs w:val="22"/>
        </w:rPr>
        <w:t xml:space="preserve">any </w:t>
      </w:r>
      <w:r w:rsidRPr="00CD281B">
        <w:rPr>
          <w:rFonts w:ascii="Arial" w:hAnsi="Arial" w:cs="Arial"/>
          <w:sz w:val="22"/>
          <w:szCs w:val="22"/>
        </w:rPr>
        <w:t xml:space="preserve">conflicts of interest and ensure appropriate board composition and capacity considering the size and nature of the housing project). </w:t>
      </w:r>
    </w:p>
    <w:p w14:paraId="65E9BBE5" w14:textId="1322A785" w:rsidR="007F16F1" w:rsidRPr="00CD281B" w:rsidRDefault="007F16F1" w:rsidP="007F16F1">
      <w:pPr>
        <w:pStyle w:val="ListParagraph"/>
        <w:numPr>
          <w:ilvl w:val="0"/>
          <w:numId w:val="5"/>
        </w:numPr>
        <w:spacing w:before="120" w:after="120" w:line="360" w:lineRule="auto"/>
        <w:rPr>
          <w:rFonts w:ascii="Arial" w:hAnsi="Arial" w:cs="Arial"/>
          <w:sz w:val="22"/>
          <w:szCs w:val="22"/>
        </w:rPr>
      </w:pPr>
      <w:bookmarkStart w:id="32" w:name="_Ref209109284"/>
      <w:r w:rsidRPr="00CD281B">
        <w:rPr>
          <w:rFonts w:ascii="Arial" w:hAnsi="Arial" w:cs="Arial"/>
          <w:sz w:val="22"/>
          <w:szCs w:val="22"/>
        </w:rPr>
        <w:t>Some multi-party SPVs may seek to apply for registration as a charity. A multi-party SPV that carries on a commercial enterprise will not be charitable simply because it is controlled by or associated with another organisation that is charitable.</w:t>
      </w:r>
      <w:r w:rsidRPr="00CD281B">
        <w:rPr>
          <w:rStyle w:val="FootnoteReference"/>
          <w:rFonts w:ascii="Arial" w:hAnsi="Arial"/>
          <w:sz w:val="22"/>
          <w:szCs w:val="22"/>
        </w:rPr>
        <w:footnoteReference w:id="79"/>
      </w:r>
      <w:r w:rsidRPr="00CD281B">
        <w:rPr>
          <w:rFonts w:ascii="Arial" w:hAnsi="Arial" w:cs="Arial"/>
          <w:sz w:val="22"/>
          <w:szCs w:val="22"/>
        </w:rPr>
        <w:t xml:space="preserve"> It is the purpose of the multi-party SPV itself, not the purpose of its members or associates, that must be determined. Charitable status cannot be attributed to an organisation merely on the basis that it generates some funds for a charity.</w:t>
      </w:r>
    </w:p>
    <w:bookmarkEnd w:id="32"/>
    <w:p w14:paraId="52DA20C6" w14:textId="77777777" w:rsidR="007F16F1" w:rsidRPr="00CD281B" w:rsidRDefault="007F16F1" w:rsidP="007F16F1">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A multi-party SPV may be found to have a non-charitable purpose which is not incidental or ancillary to a charitable purpose where a holistic assessment makes clear that the organisation was established to confer private benefits on third parties (including investors, members or founders) as an </w:t>
      </w:r>
      <w:proofErr w:type="gramStart"/>
      <w:r w:rsidRPr="00CD281B">
        <w:rPr>
          <w:rFonts w:ascii="Arial" w:hAnsi="Arial" w:cs="Arial"/>
          <w:sz w:val="22"/>
          <w:szCs w:val="22"/>
        </w:rPr>
        <w:t>end in itself</w:t>
      </w:r>
      <w:proofErr w:type="gramEnd"/>
      <w:r w:rsidRPr="00CD281B">
        <w:rPr>
          <w:rFonts w:ascii="Arial" w:hAnsi="Arial" w:cs="Arial"/>
          <w:sz w:val="22"/>
          <w:szCs w:val="22"/>
        </w:rPr>
        <w:t>.</w:t>
      </w:r>
    </w:p>
    <w:p w14:paraId="11AB8BE0" w14:textId="60767AFD" w:rsidR="007F16F1" w:rsidRPr="00CD281B" w:rsidRDefault="007F16F1" w:rsidP="007F16F1">
      <w:pPr>
        <w:pStyle w:val="ListParagraph"/>
        <w:numPr>
          <w:ilvl w:val="0"/>
          <w:numId w:val="5"/>
        </w:numPr>
        <w:spacing w:before="120" w:after="120" w:line="360" w:lineRule="auto"/>
        <w:rPr>
          <w:rFonts w:ascii="Arial" w:hAnsi="Arial" w:cs="Arial"/>
          <w:sz w:val="22"/>
          <w:szCs w:val="22"/>
        </w:rPr>
      </w:pPr>
      <w:bookmarkStart w:id="33" w:name="_Ref212203943"/>
      <w:r w:rsidRPr="00CD281B">
        <w:rPr>
          <w:rFonts w:ascii="Arial" w:hAnsi="Arial" w:cs="Arial"/>
          <w:sz w:val="22"/>
          <w:szCs w:val="22"/>
        </w:rPr>
        <w:t xml:space="preserve">Governance and contractual arrangements for multi-party SPVs can be complex. Below are some considerations for charities to keep in mind when deciding whether to form a multi-party SPV and which may be relevant to the ACNC’s assessment of a multi-party SPV’s </w:t>
      </w:r>
      <w:r w:rsidR="00BE7112" w:rsidRPr="00CD281B">
        <w:rPr>
          <w:rFonts w:ascii="Arial" w:hAnsi="Arial" w:cs="Arial"/>
          <w:sz w:val="22"/>
          <w:szCs w:val="22"/>
        </w:rPr>
        <w:t>entitlement to</w:t>
      </w:r>
      <w:r w:rsidRPr="00CD281B">
        <w:rPr>
          <w:rFonts w:ascii="Arial" w:hAnsi="Arial" w:cs="Arial"/>
          <w:sz w:val="22"/>
          <w:szCs w:val="22"/>
        </w:rPr>
        <w:t xml:space="preserve"> registration as a charity:</w:t>
      </w:r>
      <w:bookmarkEnd w:id="33"/>
    </w:p>
    <w:p w14:paraId="12A93406" w14:textId="78874DC0" w:rsidR="00A37475" w:rsidRPr="00CD281B" w:rsidRDefault="00354D2E" w:rsidP="001D60C3">
      <w:pPr>
        <w:pStyle w:val="ListParagraph"/>
        <w:numPr>
          <w:ilvl w:val="2"/>
          <w:numId w:val="2"/>
        </w:numPr>
        <w:spacing w:before="120" w:after="120" w:line="360" w:lineRule="auto"/>
        <w:contextualSpacing w:val="0"/>
        <w:rPr>
          <w:rFonts w:ascii="Arial" w:hAnsi="Arial" w:cs="Arial"/>
          <w:sz w:val="22"/>
          <w:szCs w:val="22"/>
        </w:rPr>
      </w:pPr>
      <w:r>
        <w:rPr>
          <w:rFonts w:ascii="Arial" w:hAnsi="Arial" w:cs="Arial"/>
          <w:sz w:val="22"/>
          <w:szCs w:val="22"/>
        </w:rPr>
        <w:t>t</w:t>
      </w:r>
      <w:r w:rsidR="007F16F1" w:rsidRPr="00CD281B">
        <w:rPr>
          <w:rFonts w:ascii="Arial" w:hAnsi="Arial" w:cs="Arial"/>
          <w:sz w:val="22"/>
          <w:szCs w:val="22"/>
        </w:rPr>
        <w:t xml:space="preserve">he nature of </w:t>
      </w:r>
      <w:r w:rsidR="008B647E" w:rsidRPr="00CD281B">
        <w:rPr>
          <w:rFonts w:ascii="Arial" w:hAnsi="Arial" w:cs="Arial"/>
          <w:sz w:val="22"/>
          <w:szCs w:val="22"/>
        </w:rPr>
        <w:t>an</w:t>
      </w:r>
      <w:r w:rsidR="007F16F1" w:rsidRPr="00CD281B">
        <w:rPr>
          <w:rFonts w:ascii="Arial" w:hAnsi="Arial" w:cs="Arial"/>
          <w:sz w:val="22"/>
          <w:szCs w:val="22"/>
        </w:rPr>
        <w:t xml:space="preserve"> investor’s contribution to the SPV and the terms for repaying any debt finance. Charities must operate on a not-for-profit basis and cannot access equity finance from investors</w:t>
      </w:r>
    </w:p>
    <w:p w14:paraId="4C9B696F" w14:textId="21F06A83" w:rsidR="00933F01" w:rsidRPr="00CD281B" w:rsidRDefault="00354D2E" w:rsidP="001D60C3">
      <w:pPr>
        <w:pStyle w:val="ListParagraph"/>
        <w:numPr>
          <w:ilvl w:val="2"/>
          <w:numId w:val="2"/>
        </w:numPr>
        <w:spacing w:before="120" w:after="120" w:line="360" w:lineRule="auto"/>
        <w:contextualSpacing w:val="0"/>
        <w:rPr>
          <w:rFonts w:ascii="Arial" w:hAnsi="Arial" w:cs="Arial"/>
          <w:sz w:val="22"/>
          <w:szCs w:val="22"/>
        </w:rPr>
      </w:pPr>
      <w:r>
        <w:rPr>
          <w:rFonts w:ascii="Arial" w:hAnsi="Arial" w:cs="Arial"/>
          <w:sz w:val="22"/>
          <w:szCs w:val="22"/>
        </w:rPr>
        <w:t>w</w:t>
      </w:r>
      <w:r w:rsidR="00933F01" w:rsidRPr="00CD281B">
        <w:rPr>
          <w:rFonts w:ascii="Arial" w:hAnsi="Arial" w:cs="Arial"/>
          <w:sz w:val="22"/>
          <w:szCs w:val="22"/>
        </w:rPr>
        <w:t xml:space="preserve">hether the SPV’s housing assets </w:t>
      </w:r>
      <w:r w:rsidR="00C202AC" w:rsidRPr="00CD281B">
        <w:rPr>
          <w:rFonts w:ascii="Arial" w:hAnsi="Arial" w:cs="Arial"/>
          <w:sz w:val="22"/>
          <w:szCs w:val="22"/>
        </w:rPr>
        <w:t xml:space="preserve">for social and affordable housing can be converted </w:t>
      </w:r>
      <w:r w:rsidR="00701CBE" w:rsidRPr="00CD281B">
        <w:rPr>
          <w:rFonts w:ascii="Arial" w:hAnsi="Arial" w:cs="Arial"/>
          <w:sz w:val="22"/>
          <w:szCs w:val="22"/>
        </w:rPr>
        <w:t>or</w:t>
      </w:r>
      <w:r w:rsidR="00927F68" w:rsidRPr="00CD281B">
        <w:rPr>
          <w:rFonts w:ascii="Arial" w:hAnsi="Arial" w:cs="Arial"/>
          <w:sz w:val="22"/>
          <w:szCs w:val="22"/>
        </w:rPr>
        <w:t xml:space="preserve"> </w:t>
      </w:r>
      <w:r w:rsidR="00AA12ED" w:rsidRPr="00CD281B">
        <w:rPr>
          <w:rFonts w:ascii="Arial" w:hAnsi="Arial" w:cs="Arial"/>
          <w:sz w:val="22"/>
          <w:szCs w:val="22"/>
        </w:rPr>
        <w:t xml:space="preserve">subject to a </w:t>
      </w:r>
      <w:r w:rsidR="00927F68" w:rsidRPr="00CD281B">
        <w:rPr>
          <w:rFonts w:ascii="Arial" w:hAnsi="Arial" w:cs="Arial"/>
          <w:sz w:val="22"/>
          <w:szCs w:val="22"/>
        </w:rPr>
        <w:t>change in use (for example to market</w:t>
      </w:r>
      <w:r w:rsidR="00665C2F" w:rsidRPr="00CD281B">
        <w:rPr>
          <w:rFonts w:ascii="Arial" w:hAnsi="Arial" w:cs="Arial"/>
          <w:sz w:val="22"/>
          <w:szCs w:val="22"/>
        </w:rPr>
        <w:t xml:space="preserve"> rental)</w:t>
      </w:r>
      <w:r w:rsidR="00C202AC" w:rsidRPr="00CD281B">
        <w:rPr>
          <w:rFonts w:ascii="Arial" w:hAnsi="Arial" w:cs="Arial"/>
          <w:sz w:val="22"/>
          <w:szCs w:val="22"/>
        </w:rPr>
        <w:t xml:space="preserve"> during the funding period. </w:t>
      </w:r>
      <w:r w:rsidR="004C7D6D" w:rsidRPr="00CD281B">
        <w:rPr>
          <w:rFonts w:ascii="Arial" w:hAnsi="Arial" w:cs="Arial"/>
          <w:sz w:val="22"/>
          <w:szCs w:val="22"/>
        </w:rPr>
        <w:t>If assets c</w:t>
      </w:r>
      <w:r w:rsidR="00E864AC" w:rsidRPr="00CD281B">
        <w:rPr>
          <w:rFonts w:ascii="Arial" w:hAnsi="Arial" w:cs="Arial"/>
          <w:sz w:val="22"/>
          <w:szCs w:val="22"/>
        </w:rPr>
        <w:t>an have a change in use</w:t>
      </w:r>
      <w:r w:rsidR="004C7D6D" w:rsidRPr="00CD281B">
        <w:rPr>
          <w:rFonts w:ascii="Arial" w:hAnsi="Arial" w:cs="Arial"/>
          <w:sz w:val="22"/>
          <w:szCs w:val="22"/>
        </w:rPr>
        <w:t xml:space="preserve">, the organisation must be able to demonstrate how this furthers the organisation’s charitable purpose </w:t>
      </w:r>
    </w:p>
    <w:p w14:paraId="761D4052" w14:textId="738E5BC4" w:rsidR="00CB29EB" w:rsidRPr="00CD281B" w:rsidRDefault="00354D2E" w:rsidP="001D60C3">
      <w:pPr>
        <w:pStyle w:val="ListParagraph"/>
        <w:numPr>
          <w:ilvl w:val="2"/>
          <w:numId w:val="2"/>
        </w:numPr>
        <w:spacing w:before="120" w:after="120" w:line="360" w:lineRule="auto"/>
        <w:contextualSpacing w:val="0"/>
        <w:rPr>
          <w:rFonts w:ascii="Arial" w:hAnsi="Arial" w:cs="Arial"/>
          <w:sz w:val="22"/>
          <w:szCs w:val="22"/>
        </w:rPr>
      </w:pPr>
      <w:r>
        <w:rPr>
          <w:rFonts w:ascii="Arial" w:hAnsi="Arial" w:cs="Arial"/>
          <w:sz w:val="22"/>
          <w:szCs w:val="22"/>
        </w:rPr>
        <w:t>w</w:t>
      </w:r>
      <w:r w:rsidR="00316E9C" w:rsidRPr="00CD281B">
        <w:rPr>
          <w:rFonts w:ascii="Arial" w:hAnsi="Arial" w:cs="Arial"/>
          <w:sz w:val="22"/>
          <w:szCs w:val="22"/>
        </w:rPr>
        <w:t>hat happens to the SPV</w:t>
      </w:r>
      <w:r w:rsidR="00D0373B" w:rsidRPr="00CD281B">
        <w:rPr>
          <w:rFonts w:ascii="Arial" w:hAnsi="Arial" w:cs="Arial"/>
          <w:sz w:val="22"/>
          <w:szCs w:val="22"/>
        </w:rPr>
        <w:t>’s</w:t>
      </w:r>
      <w:r w:rsidR="00316E9C" w:rsidRPr="00CD281B">
        <w:rPr>
          <w:rFonts w:ascii="Arial" w:hAnsi="Arial" w:cs="Arial"/>
          <w:sz w:val="22"/>
          <w:szCs w:val="22"/>
        </w:rPr>
        <w:t xml:space="preserve"> housing </w:t>
      </w:r>
      <w:r w:rsidR="00D0373B" w:rsidRPr="00CD281B">
        <w:rPr>
          <w:rFonts w:ascii="Arial" w:hAnsi="Arial" w:cs="Arial"/>
          <w:sz w:val="22"/>
          <w:szCs w:val="22"/>
        </w:rPr>
        <w:t>assets when the funding program ends</w:t>
      </w:r>
      <w:r w:rsidR="006D34B0" w:rsidRPr="00CD281B">
        <w:rPr>
          <w:rFonts w:ascii="Arial" w:hAnsi="Arial" w:cs="Arial"/>
          <w:sz w:val="22"/>
          <w:szCs w:val="22"/>
        </w:rPr>
        <w:t xml:space="preserve"> or when the SPV winds up</w:t>
      </w:r>
      <w:r w:rsidR="00D23264" w:rsidRPr="00CD281B">
        <w:rPr>
          <w:rFonts w:ascii="Arial" w:hAnsi="Arial" w:cs="Arial"/>
          <w:sz w:val="22"/>
          <w:szCs w:val="22"/>
        </w:rPr>
        <w:t>?</w:t>
      </w:r>
      <w:r w:rsidR="004973FC" w:rsidRPr="00CD281B">
        <w:rPr>
          <w:rFonts w:ascii="Arial" w:hAnsi="Arial" w:cs="Arial"/>
          <w:sz w:val="22"/>
          <w:szCs w:val="22"/>
        </w:rPr>
        <w:t xml:space="preserve"> </w:t>
      </w:r>
      <w:r w:rsidR="003213DE" w:rsidRPr="00CD281B">
        <w:rPr>
          <w:rFonts w:ascii="Arial" w:hAnsi="Arial" w:cs="Arial"/>
          <w:sz w:val="22"/>
          <w:szCs w:val="22"/>
        </w:rPr>
        <w:t xml:space="preserve">In some cases, assets may be transferred to a charitable community housing provider which ensures </w:t>
      </w:r>
      <w:r w:rsidR="005C5B46" w:rsidRPr="00CD281B">
        <w:rPr>
          <w:rFonts w:ascii="Arial" w:hAnsi="Arial" w:cs="Arial"/>
          <w:sz w:val="22"/>
          <w:szCs w:val="22"/>
        </w:rPr>
        <w:t xml:space="preserve">assets continue to be used for a charitable purpose. However, </w:t>
      </w:r>
      <w:r w:rsidR="004973FC" w:rsidRPr="00CD281B">
        <w:rPr>
          <w:rFonts w:ascii="Arial" w:hAnsi="Arial" w:cs="Arial"/>
          <w:sz w:val="22"/>
          <w:szCs w:val="22"/>
        </w:rPr>
        <w:t>if assets are sold or ‘divested’</w:t>
      </w:r>
      <w:r w:rsidR="00E2172B" w:rsidRPr="00CD281B">
        <w:rPr>
          <w:rFonts w:ascii="Arial" w:hAnsi="Arial" w:cs="Arial"/>
          <w:sz w:val="22"/>
          <w:szCs w:val="22"/>
        </w:rPr>
        <w:t xml:space="preserve"> </w:t>
      </w:r>
      <w:r w:rsidR="004713E5" w:rsidRPr="00CD281B">
        <w:rPr>
          <w:rFonts w:ascii="Arial" w:hAnsi="Arial" w:cs="Arial"/>
          <w:sz w:val="22"/>
          <w:szCs w:val="22"/>
        </w:rPr>
        <w:t>prior to winding up</w:t>
      </w:r>
      <w:r w:rsidR="00250A1F">
        <w:rPr>
          <w:rFonts w:ascii="Arial" w:hAnsi="Arial" w:cs="Arial"/>
          <w:sz w:val="22"/>
          <w:szCs w:val="22"/>
        </w:rPr>
        <w:t xml:space="preserve"> – </w:t>
      </w:r>
      <w:r w:rsidR="00E2172B" w:rsidRPr="00CD281B">
        <w:rPr>
          <w:rFonts w:ascii="Arial" w:hAnsi="Arial" w:cs="Arial"/>
          <w:sz w:val="22"/>
          <w:szCs w:val="22"/>
        </w:rPr>
        <w:t>with sale proceeds distributed among the members</w:t>
      </w:r>
      <w:r w:rsidR="00885918" w:rsidRPr="00CD281B">
        <w:rPr>
          <w:rFonts w:ascii="Arial" w:hAnsi="Arial" w:cs="Arial"/>
          <w:sz w:val="22"/>
          <w:szCs w:val="22"/>
        </w:rPr>
        <w:t xml:space="preserve"> or returned to investors</w:t>
      </w:r>
      <w:r w:rsidR="00250A1F">
        <w:rPr>
          <w:rFonts w:ascii="Arial" w:hAnsi="Arial" w:cs="Arial"/>
          <w:sz w:val="22"/>
          <w:szCs w:val="22"/>
        </w:rPr>
        <w:t xml:space="preserve"> –</w:t>
      </w:r>
      <w:r w:rsidR="00883BC2" w:rsidRPr="00CD281B">
        <w:rPr>
          <w:rFonts w:ascii="Arial" w:hAnsi="Arial" w:cs="Arial"/>
          <w:sz w:val="22"/>
          <w:szCs w:val="22"/>
        </w:rPr>
        <w:t xml:space="preserve"> the organisation must be able to demonstrat</w:t>
      </w:r>
      <w:r w:rsidR="002D65B9" w:rsidRPr="00CD281B">
        <w:rPr>
          <w:rFonts w:ascii="Arial" w:hAnsi="Arial" w:cs="Arial"/>
          <w:sz w:val="22"/>
          <w:szCs w:val="22"/>
        </w:rPr>
        <w:t xml:space="preserve">e that this furthers </w:t>
      </w:r>
      <w:r w:rsidR="00B15BE0">
        <w:rPr>
          <w:rFonts w:ascii="Arial" w:hAnsi="Arial" w:cs="Arial"/>
          <w:sz w:val="22"/>
          <w:szCs w:val="22"/>
        </w:rPr>
        <w:t>its</w:t>
      </w:r>
      <w:r w:rsidR="002D65B9" w:rsidRPr="00CD281B">
        <w:rPr>
          <w:rFonts w:ascii="Arial" w:hAnsi="Arial" w:cs="Arial"/>
          <w:sz w:val="22"/>
          <w:szCs w:val="22"/>
        </w:rPr>
        <w:t xml:space="preserve"> charitable </w:t>
      </w:r>
      <w:proofErr w:type="gramStart"/>
      <w:r w:rsidR="002D65B9" w:rsidRPr="00CD281B">
        <w:rPr>
          <w:rFonts w:ascii="Arial" w:hAnsi="Arial" w:cs="Arial"/>
          <w:sz w:val="22"/>
          <w:szCs w:val="22"/>
        </w:rPr>
        <w:t>purpose</w:t>
      </w:r>
      <w:r w:rsidR="00B15BE0">
        <w:rPr>
          <w:rFonts w:ascii="Arial" w:hAnsi="Arial" w:cs="Arial"/>
          <w:sz w:val="22"/>
          <w:szCs w:val="22"/>
        </w:rPr>
        <w:t>,</w:t>
      </w:r>
      <w:r w:rsidR="006D34B0" w:rsidRPr="00CD281B">
        <w:rPr>
          <w:rFonts w:ascii="Arial" w:hAnsi="Arial" w:cs="Arial"/>
          <w:sz w:val="22"/>
          <w:szCs w:val="22"/>
        </w:rPr>
        <w:t xml:space="preserve"> and</w:t>
      </w:r>
      <w:proofErr w:type="gramEnd"/>
      <w:r w:rsidR="006D34B0" w:rsidRPr="00CD281B">
        <w:rPr>
          <w:rFonts w:ascii="Arial" w:hAnsi="Arial" w:cs="Arial"/>
          <w:sz w:val="22"/>
          <w:szCs w:val="22"/>
        </w:rPr>
        <w:t xml:space="preserve"> is consistent with its character as a not-for-profit </w:t>
      </w:r>
      <w:r w:rsidR="00F01FFB" w:rsidRPr="00CD281B">
        <w:rPr>
          <w:rFonts w:ascii="Arial" w:hAnsi="Arial" w:cs="Arial"/>
          <w:sz w:val="22"/>
          <w:szCs w:val="22"/>
        </w:rPr>
        <w:t>organisation</w:t>
      </w:r>
      <w:r w:rsidR="00B15BE0">
        <w:rPr>
          <w:rFonts w:ascii="Arial" w:hAnsi="Arial" w:cs="Arial"/>
          <w:sz w:val="22"/>
          <w:szCs w:val="22"/>
        </w:rPr>
        <w:t>.</w:t>
      </w:r>
    </w:p>
    <w:p w14:paraId="1D01DF28" w14:textId="3EF1628E" w:rsidR="00570062" w:rsidRPr="006E0B4B" w:rsidRDefault="00F3274A" w:rsidP="008B104C">
      <w:pPr>
        <w:keepNext/>
        <w:spacing w:before="240"/>
        <w:rPr>
          <w:rFonts w:ascii="Arial" w:hAnsi="Arial" w:cs="Arial"/>
          <w:b/>
          <w:bCs/>
        </w:rPr>
      </w:pPr>
      <w:r w:rsidRPr="006E0B4B">
        <w:rPr>
          <w:rFonts w:ascii="Arial" w:hAnsi="Arial" w:cs="Arial"/>
          <w:b/>
          <w:bCs/>
        </w:rPr>
        <w:lastRenderedPageBreak/>
        <w:t>G</w:t>
      </w:r>
      <w:r w:rsidR="006C2697" w:rsidRPr="006E0B4B">
        <w:rPr>
          <w:rFonts w:ascii="Arial" w:hAnsi="Arial" w:cs="Arial"/>
          <w:b/>
          <w:bCs/>
        </w:rPr>
        <w:t xml:space="preserve">overnment </w:t>
      </w:r>
      <w:r w:rsidR="00EB1BF3" w:rsidRPr="006E0B4B">
        <w:rPr>
          <w:rFonts w:ascii="Arial" w:hAnsi="Arial" w:cs="Arial"/>
          <w:b/>
          <w:bCs/>
        </w:rPr>
        <w:t xml:space="preserve">housing </w:t>
      </w:r>
      <w:r w:rsidR="006C2697" w:rsidRPr="006E0B4B">
        <w:rPr>
          <w:rFonts w:ascii="Arial" w:hAnsi="Arial" w:cs="Arial"/>
          <w:b/>
          <w:bCs/>
        </w:rPr>
        <w:t>schemes</w:t>
      </w:r>
    </w:p>
    <w:p w14:paraId="7C4BFB9B" w14:textId="48068AB9" w:rsidR="00570062" w:rsidRPr="00CD281B" w:rsidRDefault="006C2697"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Australian governments have</w:t>
      </w:r>
      <w:r w:rsidR="00DA47B3">
        <w:rPr>
          <w:rFonts w:ascii="Arial" w:hAnsi="Arial" w:cs="Arial"/>
          <w:sz w:val="22"/>
          <w:szCs w:val="22"/>
        </w:rPr>
        <w:t xml:space="preserve"> </w:t>
      </w:r>
      <w:r w:rsidR="00321437" w:rsidRPr="00CD281B">
        <w:rPr>
          <w:rFonts w:ascii="Arial" w:hAnsi="Arial" w:cs="Arial"/>
          <w:sz w:val="22"/>
          <w:szCs w:val="22"/>
        </w:rPr>
        <w:t>created</w:t>
      </w:r>
      <w:r w:rsidR="00EB1BF3" w:rsidRPr="00CD281B">
        <w:rPr>
          <w:rFonts w:ascii="Arial" w:hAnsi="Arial" w:cs="Arial"/>
          <w:sz w:val="22"/>
          <w:szCs w:val="22"/>
        </w:rPr>
        <w:t>,</w:t>
      </w:r>
      <w:r w:rsidR="00F3274A" w:rsidRPr="00CD281B">
        <w:rPr>
          <w:rStyle w:val="FootnoteReference"/>
          <w:rFonts w:ascii="Arial" w:hAnsi="Arial" w:cs="Arial"/>
          <w:sz w:val="22"/>
          <w:szCs w:val="22"/>
        </w:rPr>
        <w:footnoteReference w:id="80"/>
      </w:r>
      <w:r w:rsidRPr="00CD281B">
        <w:rPr>
          <w:rFonts w:ascii="Arial" w:hAnsi="Arial" w:cs="Arial"/>
          <w:sz w:val="22"/>
          <w:szCs w:val="22"/>
        </w:rPr>
        <w:t xml:space="preserve"> and may</w:t>
      </w:r>
      <w:r w:rsidR="00DA47B3">
        <w:rPr>
          <w:rFonts w:ascii="Arial" w:hAnsi="Arial" w:cs="Arial"/>
          <w:sz w:val="22"/>
          <w:szCs w:val="22"/>
        </w:rPr>
        <w:t xml:space="preserve"> continue to </w:t>
      </w:r>
      <w:proofErr w:type="gramStart"/>
      <w:r w:rsidR="00DA47B3">
        <w:rPr>
          <w:rFonts w:ascii="Arial" w:hAnsi="Arial" w:cs="Arial"/>
          <w:sz w:val="22"/>
          <w:szCs w:val="22"/>
        </w:rPr>
        <w:t>create</w:t>
      </w:r>
      <w:r w:rsidR="00321437" w:rsidRPr="00CD281B">
        <w:rPr>
          <w:rFonts w:ascii="Arial" w:hAnsi="Arial" w:cs="Arial"/>
          <w:sz w:val="22"/>
          <w:szCs w:val="22"/>
        </w:rPr>
        <w:t>,</w:t>
      </w:r>
      <w:proofErr w:type="gramEnd"/>
      <w:r w:rsidR="00EB1BF3" w:rsidRPr="00CD281B">
        <w:rPr>
          <w:rFonts w:ascii="Arial" w:hAnsi="Arial" w:cs="Arial"/>
          <w:sz w:val="22"/>
          <w:szCs w:val="22"/>
        </w:rPr>
        <w:t xml:space="preserve"> </w:t>
      </w:r>
      <w:r w:rsidRPr="00CD281B">
        <w:rPr>
          <w:rFonts w:ascii="Arial" w:hAnsi="Arial" w:cs="Arial"/>
          <w:sz w:val="22"/>
          <w:szCs w:val="22"/>
        </w:rPr>
        <w:t xml:space="preserve">schemes </w:t>
      </w:r>
      <w:r w:rsidR="00531DE6">
        <w:rPr>
          <w:rFonts w:ascii="Arial" w:hAnsi="Arial" w:cs="Arial"/>
          <w:sz w:val="22"/>
          <w:szCs w:val="22"/>
        </w:rPr>
        <w:t>that</w:t>
      </w:r>
      <w:r w:rsidR="00531DE6" w:rsidRPr="00CD281B">
        <w:rPr>
          <w:rFonts w:ascii="Arial" w:hAnsi="Arial" w:cs="Arial"/>
          <w:sz w:val="22"/>
          <w:szCs w:val="22"/>
        </w:rPr>
        <w:t xml:space="preserve"> </w:t>
      </w:r>
      <w:r w:rsidRPr="00CD281B">
        <w:rPr>
          <w:rFonts w:ascii="Arial" w:hAnsi="Arial" w:cs="Arial"/>
          <w:sz w:val="22"/>
          <w:szCs w:val="22"/>
        </w:rPr>
        <w:t xml:space="preserve">encourage organisations to provide housing. </w:t>
      </w:r>
      <w:r w:rsidR="00EB1BF3" w:rsidRPr="00CD281B">
        <w:rPr>
          <w:rFonts w:ascii="Arial" w:hAnsi="Arial" w:cs="Arial"/>
          <w:sz w:val="22"/>
          <w:szCs w:val="22"/>
        </w:rPr>
        <w:t xml:space="preserve">The fact that a government has created a housing scheme does not necessarily mean that providing housing under the scheme is charitable under the </w:t>
      </w:r>
      <w:r w:rsidR="00EB1BF3" w:rsidRPr="00CD281B">
        <w:rPr>
          <w:rFonts w:ascii="Arial" w:hAnsi="Arial" w:cs="Arial"/>
          <w:i/>
          <w:iCs/>
          <w:sz w:val="22"/>
          <w:szCs w:val="22"/>
        </w:rPr>
        <w:t>Charities Act</w:t>
      </w:r>
      <w:r w:rsidR="00EB1BF3" w:rsidRPr="00CD281B">
        <w:rPr>
          <w:rFonts w:ascii="Arial" w:hAnsi="Arial" w:cs="Arial"/>
          <w:sz w:val="22"/>
          <w:szCs w:val="22"/>
        </w:rPr>
        <w:t>. T</w:t>
      </w:r>
      <w:r w:rsidRPr="00CD281B">
        <w:rPr>
          <w:rFonts w:ascii="Arial" w:hAnsi="Arial" w:cs="Arial"/>
          <w:sz w:val="22"/>
          <w:szCs w:val="22"/>
        </w:rPr>
        <w:t xml:space="preserve">he </w:t>
      </w:r>
      <w:r w:rsidR="009E2BB7" w:rsidRPr="00CD281B">
        <w:rPr>
          <w:rFonts w:ascii="Arial" w:hAnsi="Arial" w:cs="Arial"/>
          <w:sz w:val="22"/>
          <w:szCs w:val="22"/>
        </w:rPr>
        <w:t>Commissioner</w:t>
      </w:r>
      <w:r w:rsidRPr="00CD281B">
        <w:rPr>
          <w:rFonts w:ascii="Arial" w:hAnsi="Arial" w:cs="Arial"/>
          <w:sz w:val="22"/>
          <w:szCs w:val="22"/>
        </w:rPr>
        <w:t xml:space="preserve"> will apply the principles in this Commissioner’s Interpretation Statement</w:t>
      </w:r>
      <w:r w:rsidR="00531DE6">
        <w:rPr>
          <w:rFonts w:ascii="Arial" w:hAnsi="Arial" w:cs="Arial"/>
          <w:sz w:val="22"/>
          <w:szCs w:val="22"/>
        </w:rPr>
        <w:t>,</w:t>
      </w:r>
      <w:r w:rsidRPr="00CD281B">
        <w:rPr>
          <w:rFonts w:ascii="Arial" w:hAnsi="Arial" w:cs="Arial"/>
          <w:sz w:val="22"/>
          <w:szCs w:val="22"/>
        </w:rPr>
        <w:t xml:space="preserve"> </w:t>
      </w:r>
      <w:r w:rsidR="00EB1BF3" w:rsidRPr="00CD281B">
        <w:rPr>
          <w:rFonts w:ascii="Arial" w:hAnsi="Arial" w:cs="Arial"/>
          <w:sz w:val="22"/>
          <w:szCs w:val="22"/>
        </w:rPr>
        <w:t>and in other guidance material</w:t>
      </w:r>
      <w:r w:rsidR="00F673B8">
        <w:rPr>
          <w:rFonts w:ascii="Arial" w:hAnsi="Arial" w:cs="Arial"/>
          <w:sz w:val="22"/>
          <w:szCs w:val="22"/>
        </w:rPr>
        <w:t>,</w:t>
      </w:r>
      <w:r w:rsidR="00EB1BF3" w:rsidRPr="00CD281B">
        <w:rPr>
          <w:rFonts w:ascii="Arial" w:hAnsi="Arial" w:cs="Arial"/>
          <w:sz w:val="22"/>
          <w:szCs w:val="22"/>
        </w:rPr>
        <w:t xml:space="preserve"> </w:t>
      </w:r>
      <w:r w:rsidRPr="00CD281B">
        <w:rPr>
          <w:rFonts w:ascii="Arial" w:hAnsi="Arial" w:cs="Arial"/>
          <w:sz w:val="22"/>
          <w:szCs w:val="22"/>
        </w:rPr>
        <w:t xml:space="preserve">to determine </w:t>
      </w:r>
      <w:r w:rsidR="00F673B8">
        <w:rPr>
          <w:rFonts w:ascii="Arial" w:hAnsi="Arial" w:cs="Arial"/>
          <w:sz w:val="22"/>
          <w:szCs w:val="22"/>
        </w:rPr>
        <w:t xml:space="preserve">if </w:t>
      </w:r>
      <w:r w:rsidRPr="00CD281B">
        <w:rPr>
          <w:rFonts w:ascii="Arial" w:hAnsi="Arial" w:cs="Arial"/>
          <w:sz w:val="22"/>
          <w:szCs w:val="22"/>
        </w:rPr>
        <w:t xml:space="preserve">the purpose of the organisation is charitable.    </w:t>
      </w:r>
      <w:r w:rsidR="00570062" w:rsidRPr="00CD281B">
        <w:rPr>
          <w:rFonts w:ascii="Arial" w:hAnsi="Arial" w:cs="Arial"/>
          <w:sz w:val="22"/>
          <w:szCs w:val="22"/>
        </w:rPr>
        <w:t xml:space="preserve"> </w:t>
      </w:r>
    </w:p>
    <w:p w14:paraId="620C27AF" w14:textId="3E04B9B1" w:rsidR="00CC049E" w:rsidRPr="00CD281B" w:rsidRDefault="00EB1BF3"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On the other hand, an organisation providing housing in a manner coincidental with government policy</w:t>
      </w:r>
      <w:r w:rsidR="00AC2014">
        <w:rPr>
          <w:rFonts w:ascii="Arial" w:hAnsi="Arial" w:cs="Arial"/>
          <w:sz w:val="22"/>
          <w:szCs w:val="22"/>
        </w:rPr>
        <w:t>,</w:t>
      </w:r>
      <w:r w:rsidRPr="00CD281B">
        <w:rPr>
          <w:rFonts w:ascii="Arial" w:hAnsi="Arial" w:cs="Arial"/>
          <w:sz w:val="22"/>
          <w:szCs w:val="22"/>
        </w:rPr>
        <w:t xml:space="preserve"> or with the assistance of government funding, incentives</w:t>
      </w:r>
      <w:r w:rsidR="009E2BB7" w:rsidRPr="00CD281B">
        <w:rPr>
          <w:rFonts w:ascii="Arial" w:hAnsi="Arial" w:cs="Arial"/>
          <w:sz w:val="22"/>
          <w:szCs w:val="22"/>
        </w:rPr>
        <w:t>,</w:t>
      </w:r>
      <w:r w:rsidRPr="00CD281B">
        <w:rPr>
          <w:rFonts w:ascii="Arial" w:hAnsi="Arial" w:cs="Arial"/>
          <w:sz w:val="22"/>
          <w:szCs w:val="22"/>
        </w:rPr>
        <w:t xml:space="preserve"> or subsidies, </w:t>
      </w:r>
      <w:r w:rsidR="00133A02" w:rsidRPr="00CD281B">
        <w:rPr>
          <w:rFonts w:ascii="Arial" w:hAnsi="Arial" w:cs="Arial"/>
          <w:sz w:val="22"/>
          <w:szCs w:val="22"/>
        </w:rPr>
        <w:t xml:space="preserve">is </w:t>
      </w:r>
      <w:r w:rsidRPr="00CD281B">
        <w:rPr>
          <w:rFonts w:ascii="Arial" w:hAnsi="Arial" w:cs="Arial"/>
          <w:sz w:val="22"/>
          <w:szCs w:val="22"/>
        </w:rPr>
        <w:t>not necessarily ineligible for registration as a charity.</w:t>
      </w:r>
      <w:r w:rsidRPr="00CD281B">
        <w:rPr>
          <w:rStyle w:val="FootnoteReference"/>
          <w:rFonts w:ascii="Arial" w:hAnsi="Arial" w:cs="Arial"/>
          <w:sz w:val="22"/>
          <w:szCs w:val="22"/>
        </w:rPr>
        <w:footnoteReference w:id="81"/>
      </w:r>
      <w:r w:rsidRPr="00CD281B">
        <w:rPr>
          <w:rStyle w:val="FootnoteReference"/>
          <w:rFonts w:ascii="Arial" w:hAnsi="Arial" w:cs="Arial"/>
          <w:sz w:val="22"/>
          <w:szCs w:val="22"/>
        </w:rPr>
        <w:t xml:space="preserve"> </w:t>
      </w:r>
      <w:r w:rsidR="007913BD" w:rsidRPr="00CD281B">
        <w:rPr>
          <w:rFonts w:ascii="Arial" w:hAnsi="Arial" w:cs="Arial"/>
          <w:sz w:val="22"/>
          <w:szCs w:val="22"/>
        </w:rPr>
        <w:t xml:space="preserve">Again the focus is on determining </w:t>
      </w:r>
      <w:r w:rsidR="00CE5347">
        <w:rPr>
          <w:rFonts w:ascii="Arial" w:hAnsi="Arial" w:cs="Arial"/>
          <w:sz w:val="22"/>
          <w:szCs w:val="22"/>
        </w:rPr>
        <w:t>if</w:t>
      </w:r>
      <w:r w:rsidR="00CE5347" w:rsidRPr="00CD281B">
        <w:rPr>
          <w:rFonts w:ascii="Arial" w:hAnsi="Arial" w:cs="Arial"/>
          <w:sz w:val="22"/>
          <w:szCs w:val="22"/>
        </w:rPr>
        <w:t xml:space="preserve"> </w:t>
      </w:r>
      <w:r w:rsidR="007913BD" w:rsidRPr="00CD281B">
        <w:rPr>
          <w:rFonts w:ascii="Arial" w:hAnsi="Arial" w:cs="Arial"/>
          <w:sz w:val="22"/>
          <w:szCs w:val="22"/>
        </w:rPr>
        <w:t>the organisation’s purpose is charitable</w:t>
      </w:r>
      <w:r w:rsidR="00E9242B" w:rsidRPr="00CD281B">
        <w:rPr>
          <w:rFonts w:ascii="Arial" w:hAnsi="Arial" w:cs="Arial"/>
          <w:sz w:val="22"/>
          <w:szCs w:val="22"/>
        </w:rPr>
        <w:t xml:space="preserve"> under the </w:t>
      </w:r>
      <w:r w:rsidR="00E9242B" w:rsidRPr="00CD281B">
        <w:rPr>
          <w:rFonts w:ascii="Arial" w:hAnsi="Arial" w:cs="Arial"/>
          <w:i/>
          <w:iCs/>
          <w:sz w:val="22"/>
          <w:szCs w:val="22"/>
        </w:rPr>
        <w:t>Charities Act</w:t>
      </w:r>
      <w:r w:rsidR="007913BD" w:rsidRPr="00CD281B">
        <w:rPr>
          <w:rFonts w:ascii="Arial" w:hAnsi="Arial" w:cs="Arial"/>
          <w:sz w:val="22"/>
          <w:szCs w:val="22"/>
        </w:rPr>
        <w:t xml:space="preserve">. </w:t>
      </w:r>
    </w:p>
    <w:p w14:paraId="68D76AB5" w14:textId="77777777" w:rsidR="00414E66" w:rsidRPr="00CD281B" w:rsidRDefault="00414E66" w:rsidP="00414E66">
      <w:pPr>
        <w:spacing w:before="240"/>
        <w:rPr>
          <w:rFonts w:ascii="Arial" w:hAnsi="Arial" w:cs="Arial"/>
          <w:b/>
          <w:bCs/>
          <w:sz w:val="28"/>
          <w:szCs w:val="28"/>
        </w:rPr>
      </w:pPr>
      <w:r w:rsidRPr="00CD281B">
        <w:rPr>
          <w:rFonts w:ascii="Arial" w:hAnsi="Arial" w:cs="Arial"/>
          <w:b/>
          <w:bCs/>
          <w:sz w:val="28"/>
          <w:szCs w:val="28"/>
        </w:rPr>
        <w:t xml:space="preserve">Can a Public Benevolent Institution provide housing? </w:t>
      </w:r>
    </w:p>
    <w:p w14:paraId="2B2595E5" w14:textId="77777777" w:rsidR="00414E66" w:rsidRPr="00CD281B" w:rsidRDefault="00414E6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Some housing providers will be eligible for registration as a Public Benevolent Institution (</w:t>
      </w:r>
      <w:r w:rsidRPr="00CD281B">
        <w:rPr>
          <w:rFonts w:ascii="Arial" w:hAnsi="Arial" w:cs="Arial"/>
          <w:bCs/>
          <w:sz w:val="22"/>
          <w:szCs w:val="22"/>
        </w:rPr>
        <w:t>PBI</w:t>
      </w:r>
      <w:r w:rsidRPr="00CD281B">
        <w:rPr>
          <w:rFonts w:ascii="Arial" w:hAnsi="Arial" w:cs="Arial"/>
          <w:sz w:val="22"/>
          <w:szCs w:val="22"/>
        </w:rPr>
        <w:t>). A PBI is a charitable institution that is organised, conducted for, or promotes the relief of poverty, sickness, destitution, helplessness, suffering, misfortune, disability or distress.</w:t>
      </w:r>
      <w:r w:rsidRPr="00CD281B">
        <w:rPr>
          <w:rStyle w:val="FootnoteReference"/>
          <w:rFonts w:ascii="Arial" w:hAnsi="Arial" w:cs="Arial"/>
          <w:sz w:val="22"/>
          <w:szCs w:val="22"/>
        </w:rPr>
        <w:footnoteReference w:id="82"/>
      </w:r>
      <w:r w:rsidRPr="00CD281B">
        <w:rPr>
          <w:rFonts w:ascii="Arial" w:hAnsi="Arial" w:cs="Arial"/>
          <w:sz w:val="22"/>
          <w:szCs w:val="22"/>
        </w:rPr>
        <w:t xml:space="preserve">  </w:t>
      </w:r>
    </w:p>
    <w:p w14:paraId="5BF43A7F" w14:textId="09E866FF" w:rsidR="00414E66" w:rsidRPr="00CD281B" w:rsidRDefault="00414E6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An organisation that is organised, conducted for or promotes the provision of housing to ‘people in need’ to relieve their needs may be eligible for registration as a PBI.</w:t>
      </w:r>
      <w:r w:rsidR="00A326E7">
        <w:rPr>
          <w:rStyle w:val="FootnoteReference"/>
          <w:rFonts w:ascii="Arial" w:hAnsi="Arial"/>
          <w:sz w:val="22"/>
          <w:szCs w:val="22"/>
        </w:rPr>
        <w:footnoteReference w:id="83"/>
      </w:r>
      <w:r w:rsidRPr="00CD281B">
        <w:rPr>
          <w:rFonts w:ascii="Arial" w:hAnsi="Arial" w:cs="Arial"/>
          <w:sz w:val="22"/>
          <w:szCs w:val="22"/>
        </w:rPr>
        <w:t xml:space="preserve"> </w:t>
      </w:r>
    </w:p>
    <w:p w14:paraId="4374FED7" w14:textId="77777777" w:rsidR="00414E66" w:rsidRPr="00CD281B" w:rsidRDefault="00414E6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Poverty, distress and disadvantage are conditions that cause suffering that goes beyond the pain and suffering of everyday life. The purpose of relieving disadvantage within the advancing social and public welfare subtype involves disadvantage that is something more than the issues commonly experienced by the public, such as general problems with housing affordability.</w:t>
      </w:r>
      <w:r w:rsidRPr="00CD281B">
        <w:rPr>
          <w:rStyle w:val="FootnoteReference"/>
          <w:rFonts w:ascii="Arial" w:hAnsi="Arial"/>
          <w:sz w:val="22"/>
          <w:szCs w:val="22"/>
        </w:rPr>
        <w:footnoteReference w:id="84"/>
      </w:r>
    </w:p>
    <w:p w14:paraId="7A615CBD" w14:textId="35E5B40A" w:rsidR="00414E66" w:rsidRPr="00CD281B" w:rsidRDefault="00414E66"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Refer to the </w:t>
      </w:r>
      <w:hyperlink r:id="rId22" w:history="1">
        <w:r w:rsidRPr="00CD281B">
          <w:rPr>
            <w:rStyle w:val="Hyperlink"/>
            <w:rFonts w:ascii="Arial" w:hAnsi="Arial" w:cs="Arial"/>
            <w:sz w:val="22"/>
            <w:szCs w:val="22"/>
          </w:rPr>
          <w:t>Commissioner’s Interpretation Statement on PBIs</w:t>
        </w:r>
      </w:hyperlink>
      <w:r w:rsidRPr="00CD281B">
        <w:rPr>
          <w:rFonts w:ascii="Arial" w:hAnsi="Arial" w:cs="Arial"/>
          <w:sz w:val="22"/>
          <w:szCs w:val="22"/>
        </w:rPr>
        <w:t xml:space="preserve"> for more information on eligibility. </w:t>
      </w:r>
    </w:p>
    <w:p w14:paraId="12391346" w14:textId="77777777" w:rsidR="00570062" w:rsidRPr="00CD281B" w:rsidRDefault="00570062" w:rsidP="008B104C">
      <w:pPr>
        <w:keepNext/>
        <w:spacing w:before="240"/>
        <w:rPr>
          <w:rFonts w:ascii="Arial" w:hAnsi="Arial" w:cs="Arial"/>
          <w:b/>
          <w:bCs/>
          <w:sz w:val="24"/>
          <w:szCs w:val="24"/>
        </w:rPr>
      </w:pPr>
      <w:r w:rsidRPr="00CD281B">
        <w:rPr>
          <w:rFonts w:ascii="Arial" w:hAnsi="Arial" w:cs="Arial"/>
          <w:b/>
          <w:bCs/>
          <w:sz w:val="24"/>
          <w:szCs w:val="24"/>
        </w:rPr>
        <w:t>Relationships with government</w:t>
      </w:r>
    </w:p>
    <w:p w14:paraId="5A1A540B" w14:textId="2D5B6E02" w:rsidR="008B104C" w:rsidRPr="00CD281B" w:rsidRDefault="00570062"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Ordinarily, upon winding up a charity, any assets remaining after </w:t>
      </w:r>
      <w:r w:rsidR="00A251B9" w:rsidRPr="00CD281B">
        <w:rPr>
          <w:rFonts w:ascii="Arial" w:hAnsi="Arial" w:cs="Arial"/>
          <w:sz w:val="22"/>
          <w:szCs w:val="22"/>
        </w:rPr>
        <w:t xml:space="preserve">its </w:t>
      </w:r>
      <w:r w:rsidRPr="00CD281B">
        <w:rPr>
          <w:rFonts w:ascii="Arial" w:hAnsi="Arial" w:cs="Arial"/>
          <w:sz w:val="22"/>
          <w:szCs w:val="22"/>
        </w:rPr>
        <w:t>debts and liabilities</w:t>
      </w:r>
      <w:r w:rsidR="00A251B9" w:rsidRPr="00CD281B">
        <w:rPr>
          <w:rFonts w:ascii="Arial" w:hAnsi="Arial" w:cs="Arial"/>
          <w:sz w:val="22"/>
          <w:szCs w:val="22"/>
        </w:rPr>
        <w:t xml:space="preserve"> are settled</w:t>
      </w:r>
      <w:r w:rsidRPr="00CD281B">
        <w:rPr>
          <w:rFonts w:ascii="Arial" w:hAnsi="Arial" w:cs="Arial"/>
          <w:sz w:val="22"/>
          <w:szCs w:val="22"/>
        </w:rPr>
        <w:t xml:space="preserve"> must be distributed </w:t>
      </w:r>
      <w:r w:rsidR="0076769E" w:rsidRPr="00CD281B">
        <w:rPr>
          <w:rFonts w:ascii="Arial" w:hAnsi="Arial" w:cs="Arial"/>
          <w:sz w:val="22"/>
          <w:szCs w:val="22"/>
        </w:rPr>
        <w:t xml:space="preserve">for </w:t>
      </w:r>
      <w:r w:rsidRPr="00CD281B">
        <w:rPr>
          <w:rFonts w:ascii="Arial" w:hAnsi="Arial" w:cs="Arial"/>
          <w:sz w:val="22"/>
          <w:szCs w:val="22"/>
        </w:rPr>
        <w:t xml:space="preserve">similar charitable purposes. </w:t>
      </w:r>
      <w:r w:rsidR="00A251B9" w:rsidRPr="00CD281B">
        <w:rPr>
          <w:rFonts w:ascii="Arial" w:hAnsi="Arial" w:cs="Arial"/>
          <w:sz w:val="22"/>
          <w:szCs w:val="22"/>
        </w:rPr>
        <w:t xml:space="preserve">Failing to </w:t>
      </w:r>
      <w:r w:rsidRPr="00CD281B">
        <w:rPr>
          <w:rFonts w:ascii="Arial" w:hAnsi="Arial" w:cs="Arial"/>
          <w:sz w:val="22"/>
          <w:szCs w:val="22"/>
        </w:rPr>
        <w:t>ensure such a charitable distribution</w:t>
      </w:r>
      <w:r w:rsidR="00DD77A2" w:rsidRPr="00CD281B">
        <w:rPr>
          <w:rFonts w:ascii="Arial" w:hAnsi="Arial" w:cs="Arial"/>
          <w:sz w:val="22"/>
          <w:szCs w:val="22"/>
        </w:rPr>
        <w:t xml:space="preserve"> will likely</w:t>
      </w:r>
      <w:r w:rsidRPr="00CD281B">
        <w:rPr>
          <w:rFonts w:ascii="Arial" w:hAnsi="Arial" w:cs="Arial"/>
          <w:sz w:val="22"/>
          <w:szCs w:val="22"/>
        </w:rPr>
        <w:t xml:space="preserve"> mean that the organisation is not considered charitable.</w:t>
      </w:r>
    </w:p>
    <w:p w14:paraId="0DDA9E49" w14:textId="086D8BFE" w:rsidR="008B104C" w:rsidRPr="00CD281B" w:rsidRDefault="00570062"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lastRenderedPageBreak/>
        <w:t>Certain housing providers may obtain and manage housing assets through state or territory government schemes. In some cases, there may be a requirement to return these assets to the state or territory government upon winding up. As government is not charitable, return</w:t>
      </w:r>
      <w:r w:rsidR="00247F1D" w:rsidRPr="00CD281B">
        <w:rPr>
          <w:rFonts w:ascii="Arial" w:hAnsi="Arial" w:cs="Arial"/>
          <w:sz w:val="22"/>
          <w:szCs w:val="22"/>
        </w:rPr>
        <w:t>ing</w:t>
      </w:r>
      <w:r w:rsidRPr="00CD281B">
        <w:rPr>
          <w:rFonts w:ascii="Arial" w:hAnsi="Arial" w:cs="Arial"/>
          <w:sz w:val="22"/>
          <w:szCs w:val="22"/>
        </w:rPr>
        <w:t xml:space="preserve"> these assets could be seen </w:t>
      </w:r>
      <w:r w:rsidR="00247F1D" w:rsidRPr="00CD281B">
        <w:rPr>
          <w:rFonts w:ascii="Arial" w:hAnsi="Arial" w:cs="Arial"/>
          <w:sz w:val="22"/>
          <w:szCs w:val="22"/>
        </w:rPr>
        <w:t>as not</w:t>
      </w:r>
      <w:r w:rsidRPr="00CD281B">
        <w:rPr>
          <w:rFonts w:ascii="Arial" w:hAnsi="Arial" w:cs="Arial"/>
          <w:sz w:val="22"/>
          <w:szCs w:val="22"/>
        </w:rPr>
        <w:t xml:space="preserve"> distribut</w:t>
      </w:r>
      <w:r w:rsidR="00247F1D" w:rsidRPr="00CD281B">
        <w:rPr>
          <w:rFonts w:ascii="Arial" w:hAnsi="Arial" w:cs="Arial"/>
          <w:sz w:val="22"/>
          <w:szCs w:val="22"/>
        </w:rPr>
        <w:t>ing</w:t>
      </w:r>
      <w:r w:rsidRPr="00CD281B">
        <w:rPr>
          <w:rFonts w:ascii="Arial" w:hAnsi="Arial" w:cs="Arial"/>
          <w:sz w:val="22"/>
          <w:szCs w:val="22"/>
        </w:rPr>
        <w:t xml:space="preserve"> assets </w:t>
      </w:r>
      <w:r w:rsidR="0076769E" w:rsidRPr="00CD281B">
        <w:rPr>
          <w:rFonts w:ascii="Arial" w:hAnsi="Arial" w:cs="Arial"/>
          <w:sz w:val="22"/>
          <w:szCs w:val="22"/>
        </w:rPr>
        <w:t xml:space="preserve">for </w:t>
      </w:r>
      <w:r w:rsidRPr="00CD281B">
        <w:rPr>
          <w:rFonts w:ascii="Arial" w:hAnsi="Arial" w:cs="Arial"/>
          <w:sz w:val="22"/>
          <w:szCs w:val="22"/>
        </w:rPr>
        <w:t>similar charitable purpose</w:t>
      </w:r>
      <w:r w:rsidR="0076769E" w:rsidRPr="00CD281B">
        <w:rPr>
          <w:rFonts w:ascii="Arial" w:hAnsi="Arial" w:cs="Arial"/>
          <w:sz w:val="22"/>
          <w:szCs w:val="22"/>
        </w:rPr>
        <w:t>s</w:t>
      </w:r>
      <w:r w:rsidRPr="00CD281B">
        <w:rPr>
          <w:rFonts w:ascii="Arial" w:hAnsi="Arial" w:cs="Arial"/>
          <w:sz w:val="22"/>
          <w:szCs w:val="22"/>
        </w:rPr>
        <w:t xml:space="preserve"> on winding up.  </w:t>
      </w:r>
    </w:p>
    <w:p w14:paraId="0CDCE6C3" w14:textId="797349B9" w:rsidR="00570062" w:rsidRPr="00CD281B" w:rsidRDefault="00247F1D"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In</w:t>
      </w:r>
      <w:r w:rsidR="00570062" w:rsidRPr="00CD281B">
        <w:rPr>
          <w:rFonts w:ascii="Arial" w:hAnsi="Arial" w:cs="Arial"/>
          <w:sz w:val="22"/>
          <w:szCs w:val="22"/>
        </w:rPr>
        <w:t xml:space="preserve"> such a </w:t>
      </w:r>
      <w:r w:rsidRPr="00CD281B">
        <w:rPr>
          <w:rFonts w:ascii="Arial" w:hAnsi="Arial" w:cs="Arial"/>
          <w:sz w:val="22"/>
          <w:szCs w:val="22"/>
        </w:rPr>
        <w:t>case</w:t>
      </w:r>
      <w:r w:rsidR="00570062" w:rsidRPr="00CD281B">
        <w:rPr>
          <w:rFonts w:ascii="Arial" w:hAnsi="Arial" w:cs="Arial"/>
          <w:sz w:val="22"/>
          <w:szCs w:val="22"/>
        </w:rPr>
        <w:t xml:space="preserve">, the Commissioner </w:t>
      </w:r>
      <w:r w:rsidR="006C6547" w:rsidRPr="00CD281B">
        <w:rPr>
          <w:rFonts w:ascii="Arial" w:hAnsi="Arial" w:cs="Arial"/>
          <w:sz w:val="22"/>
          <w:szCs w:val="22"/>
        </w:rPr>
        <w:t xml:space="preserve">accepts that a charity will </w:t>
      </w:r>
      <w:r w:rsidR="00A85A54" w:rsidRPr="00CD281B">
        <w:rPr>
          <w:rFonts w:ascii="Arial" w:hAnsi="Arial" w:cs="Arial"/>
          <w:sz w:val="22"/>
          <w:szCs w:val="22"/>
        </w:rPr>
        <w:t>meet the not-for-profit requirement</w:t>
      </w:r>
      <w:r w:rsidR="00275DBA" w:rsidRPr="00CD281B">
        <w:rPr>
          <w:rFonts w:ascii="Arial" w:hAnsi="Arial" w:cs="Arial"/>
          <w:sz w:val="22"/>
          <w:szCs w:val="22"/>
        </w:rPr>
        <w:t xml:space="preserve"> if:</w:t>
      </w:r>
    </w:p>
    <w:p w14:paraId="1560FFEB" w14:textId="002FAF59" w:rsidR="008B104C" w:rsidRPr="00CD281B" w:rsidRDefault="00570062"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 xml:space="preserve">assets required </w:t>
      </w:r>
      <w:r w:rsidR="00247F1D" w:rsidRPr="00CD281B">
        <w:rPr>
          <w:rFonts w:ascii="Arial" w:hAnsi="Arial" w:cs="Arial"/>
          <w:sz w:val="22"/>
          <w:szCs w:val="22"/>
        </w:rPr>
        <w:t xml:space="preserve">by state or territory law or contract </w:t>
      </w:r>
      <w:r w:rsidRPr="00CD281B">
        <w:rPr>
          <w:rFonts w:ascii="Arial" w:hAnsi="Arial" w:cs="Arial"/>
          <w:sz w:val="22"/>
          <w:szCs w:val="22"/>
        </w:rPr>
        <w:t>to be returned to the government on winding up</w:t>
      </w:r>
      <w:r w:rsidRPr="00CD281B" w:rsidDel="005A270C">
        <w:rPr>
          <w:rFonts w:ascii="Arial" w:hAnsi="Arial" w:cs="Arial"/>
          <w:sz w:val="22"/>
          <w:szCs w:val="22"/>
        </w:rPr>
        <w:t xml:space="preserve"> </w:t>
      </w:r>
      <w:r w:rsidR="009A40F3" w:rsidRPr="00CD281B">
        <w:rPr>
          <w:rFonts w:ascii="Arial" w:hAnsi="Arial" w:cs="Arial"/>
          <w:sz w:val="22"/>
          <w:szCs w:val="22"/>
        </w:rPr>
        <w:t>are</w:t>
      </w:r>
      <w:r w:rsidR="0000479C" w:rsidRPr="00CD281B">
        <w:rPr>
          <w:rFonts w:ascii="Arial" w:hAnsi="Arial" w:cs="Arial"/>
          <w:sz w:val="22"/>
          <w:szCs w:val="22"/>
        </w:rPr>
        <w:t>, in fact, returned to the government</w:t>
      </w:r>
      <w:r w:rsidR="0076769E" w:rsidRPr="00CD281B">
        <w:rPr>
          <w:rFonts w:ascii="Arial" w:hAnsi="Arial" w:cs="Arial"/>
          <w:sz w:val="22"/>
          <w:szCs w:val="22"/>
        </w:rPr>
        <w:t>;</w:t>
      </w:r>
      <w:r w:rsidRPr="00CD281B">
        <w:rPr>
          <w:rFonts w:ascii="Arial" w:hAnsi="Arial" w:cs="Arial"/>
          <w:sz w:val="22"/>
          <w:szCs w:val="22"/>
        </w:rPr>
        <w:t xml:space="preserve"> and</w:t>
      </w:r>
    </w:p>
    <w:p w14:paraId="7E6BC6A2" w14:textId="406690BF" w:rsidR="00570062" w:rsidRPr="00CD281B" w:rsidRDefault="00570062" w:rsidP="001D60C3">
      <w:pPr>
        <w:pStyle w:val="ListParagraph"/>
        <w:numPr>
          <w:ilvl w:val="2"/>
          <w:numId w:val="2"/>
        </w:numPr>
        <w:spacing w:before="120" w:after="120" w:line="360" w:lineRule="auto"/>
        <w:contextualSpacing w:val="0"/>
        <w:rPr>
          <w:rFonts w:ascii="Arial" w:hAnsi="Arial" w:cs="Arial"/>
          <w:sz w:val="22"/>
          <w:szCs w:val="22"/>
        </w:rPr>
      </w:pPr>
      <w:r w:rsidRPr="00CD281B">
        <w:rPr>
          <w:rFonts w:ascii="Arial" w:hAnsi="Arial" w:cs="Arial"/>
          <w:sz w:val="22"/>
          <w:szCs w:val="22"/>
        </w:rPr>
        <w:t xml:space="preserve">other remaining assets </w:t>
      </w:r>
      <w:r w:rsidR="009A40F3" w:rsidRPr="00CD281B">
        <w:rPr>
          <w:rFonts w:ascii="Arial" w:hAnsi="Arial" w:cs="Arial"/>
          <w:sz w:val="22"/>
          <w:szCs w:val="22"/>
        </w:rPr>
        <w:t>are</w:t>
      </w:r>
      <w:r w:rsidRPr="00CD281B">
        <w:rPr>
          <w:rFonts w:ascii="Arial" w:hAnsi="Arial" w:cs="Arial"/>
          <w:sz w:val="22"/>
          <w:szCs w:val="22"/>
        </w:rPr>
        <w:t xml:space="preserve"> distributed </w:t>
      </w:r>
      <w:r w:rsidR="0076769E" w:rsidRPr="00CD281B">
        <w:rPr>
          <w:rFonts w:ascii="Arial" w:hAnsi="Arial" w:cs="Arial"/>
          <w:sz w:val="22"/>
          <w:szCs w:val="22"/>
        </w:rPr>
        <w:t xml:space="preserve">for </w:t>
      </w:r>
      <w:r w:rsidRPr="00CD281B">
        <w:rPr>
          <w:rFonts w:ascii="Arial" w:hAnsi="Arial" w:cs="Arial"/>
          <w:sz w:val="22"/>
          <w:szCs w:val="22"/>
        </w:rPr>
        <w:t>similar charitable purposes.</w:t>
      </w:r>
    </w:p>
    <w:p w14:paraId="0E158A14" w14:textId="39CBB7B2" w:rsidR="00570062" w:rsidRPr="00CD281B" w:rsidRDefault="00570062" w:rsidP="001D60C3">
      <w:pPr>
        <w:pStyle w:val="ListParagraph"/>
        <w:numPr>
          <w:ilvl w:val="0"/>
          <w:numId w:val="5"/>
        </w:numPr>
        <w:spacing w:before="120" w:after="120" w:line="360" w:lineRule="auto"/>
        <w:rPr>
          <w:rFonts w:ascii="Arial" w:hAnsi="Arial" w:cs="Arial"/>
          <w:sz w:val="22"/>
          <w:szCs w:val="22"/>
        </w:rPr>
      </w:pPr>
      <w:r w:rsidRPr="00CD281B">
        <w:rPr>
          <w:rFonts w:ascii="Arial" w:hAnsi="Arial" w:cs="Arial"/>
          <w:sz w:val="22"/>
          <w:szCs w:val="22"/>
        </w:rPr>
        <w:t xml:space="preserve">If </w:t>
      </w:r>
      <w:r w:rsidR="00247F1D" w:rsidRPr="00CD281B">
        <w:rPr>
          <w:rFonts w:ascii="Arial" w:hAnsi="Arial" w:cs="Arial"/>
          <w:sz w:val="22"/>
          <w:szCs w:val="22"/>
        </w:rPr>
        <w:t xml:space="preserve">an </w:t>
      </w:r>
      <w:r w:rsidRPr="00CD281B">
        <w:rPr>
          <w:rFonts w:ascii="Arial" w:hAnsi="Arial" w:cs="Arial"/>
          <w:sz w:val="22"/>
          <w:szCs w:val="22"/>
        </w:rPr>
        <w:t xml:space="preserve">organisation is a ‘government entity’ </w:t>
      </w:r>
      <w:r w:rsidR="00247F1D" w:rsidRPr="00CD281B">
        <w:rPr>
          <w:rFonts w:ascii="Arial" w:hAnsi="Arial" w:cs="Arial"/>
          <w:sz w:val="22"/>
          <w:szCs w:val="22"/>
        </w:rPr>
        <w:t xml:space="preserve">(as defined in </w:t>
      </w:r>
      <w:r w:rsidRPr="00CD281B">
        <w:rPr>
          <w:rFonts w:ascii="Arial" w:hAnsi="Arial" w:cs="Arial"/>
          <w:sz w:val="22"/>
          <w:szCs w:val="22"/>
        </w:rPr>
        <w:t xml:space="preserve">s 4 of the </w:t>
      </w:r>
      <w:r w:rsidRPr="00CD281B">
        <w:rPr>
          <w:rFonts w:ascii="Arial" w:hAnsi="Arial" w:cs="Arial"/>
          <w:i/>
          <w:iCs/>
          <w:sz w:val="22"/>
          <w:szCs w:val="22"/>
        </w:rPr>
        <w:t>Charities Act</w:t>
      </w:r>
      <w:r w:rsidR="00247F1D" w:rsidRPr="00CD281B">
        <w:rPr>
          <w:rFonts w:ascii="Arial" w:hAnsi="Arial" w:cs="Arial"/>
          <w:iCs/>
          <w:sz w:val="22"/>
          <w:szCs w:val="22"/>
        </w:rPr>
        <w:t>)</w:t>
      </w:r>
      <w:r w:rsidRPr="00CD281B">
        <w:rPr>
          <w:rFonts w:ascii="Arial" w:hAnsi="Arial" w:cs="Arial"/>
          <w:sz w:val="22"/>
          <w:szCs w:val="22"/>
        </w:rPr>
        <w:t xml:space="preserve">, it will not be entitled to registration as a charity. For </w:t>
      </w:r>
      <w:r w:rsidR="00247F1D" w:rsidRPr="00CD281B">
        <w:rPr>
          <w:rFonts w:ascii="Arial" w:hAnsi="Arial" w:cs="Arial"/>
          <w:sz w:val="22"/>
          <w:szCs w:val="22"/>
        </w:rPr>
        <w:t>more</w:t>
      </w:r>
      <w:r w:rsidRPr="00CD281B">
        <w:rPr>
          <w:rFonts w:ascii="Arial" w:hAnsi="Arial" w:cs="Arial"/>
          <w:sz w:val="22"/>
          <w:szCs w:val="22"/>
        </w:rPr>
        <w:t xml:space="preserve"> on the meaning of ‘government entity’ refer to the </w:t>
      </w:r>
      <w:hyperlink r:id="rId23" w:history="1">
        <w:r w:rsidRPr="00CD281B">
          <w:rPr>
            <w:rStyle w:val="Hyperlink"/>
            <w:rFonts w:ascii="Arial" w:hAnsi="Arial" w:cs="Arial"/>
            <w:sz w:val="22"/>
            <w:szCs w:val="22"/>
          </w:rPr>
          <w:t>Commissioner’s Interpretation Statement</w:t>
        </w:r>
        <w:r w:rsidR="00C74CFA">
          <w:rPr>
            <w:rStyle w:val="Hyperlink"/>
            <w:rFonts w:ascii="Arial" w:hAnsi="Arial" w:cs="Arial"/>
            <w:sz w:val="22"/>
            <w:szCs w:val="22"/>
          </w:rPr>
          <w:t>: M</w:t>
        </w:r>
        <w:r w:rsidR="00223460">
          <w:rPr>
            <w:rStyle w:val="Hyperlink"/>
            <w:rFonts w:ascii="Arial" w:hAnsi="Arial" w:cs="Arial"/>
            <w:sz w:val="22"/>
            <w:szCs w:val="22"/>
          </w:rPr>
          <w:t>e</w:t>
        </w:r>
        <w:r w:rsidR="00C74CFA">
          <w:rPr>
            <w:rStyle w:val="Hyperlink"/>
            <w:rFonts w:ascii="Arial" w:hAnsi="Arial" w:cs="Arial"/>
            <w:sz w:val="22"/>
            <w:szCs w:val="22"/>
          </w:rPr>
          <w:t>aning</w:t>
        </w:r>
        <w:r w:rsidRPr="00CD281B">
          <w:rPr>
            <w:rStyle w:val="Hyperlink"/>
            <w:rFonts w:ascii="Arial" w:hAnsi="Arial" w:cs="Arial"/>
            <w:sz w:val="22"/>
            <w:szCs w:val="22"/>
          </w:rPr>
          <w:t xml:space="preserve"> </w:t>
        </w:r>
        <w:r w:rsidR="00223460" w:rsidRPr="00CD281B">
          <w:rPr>
            <w:rStyle w:val="Hyperlink"/>
            <w:rFonts w:ascii="Arial" w:hAnsi="Arial" w:cs="Arial"/>
            <w:sz w:val="22"/>
            <w:szCs w:val="22"/>
          </w:rPr>
          <w:t>o</w:t>
        </w:r>
        <w:r w:rsidR="00223460">
          <w:rPr>
            <w:rStyle w:val="Hyperlink"/>
            <w:rFonts w:ascii="Arial" w:hAnsi="Arial" w:cs="Arial"/>
            <w:sz w:val="22"/>
            <w:szCs w:val="22"/>
          </w:rPr>
          <w:t>f</w:t>
        </w:r>
        <w:r w:rsidR="00223460" w:rsidRPr="00CD281B">
          <w:rPr>
            <w:rStyle w:val="Hyperlink"/>
            <w:rFonts w:ascii="Arial" w:hAnsi="Arial" w:cs="Arial"/>
            <w:sz w:val="22"/>
            <w:szCs w:val="22"/>
          </w:rPr>
          <w:t xml:space="preserve"> </w:t>
        </w:r>
        <w:r w:rsidR="00223460">
          <w:rPr>
            <w:rStyle w:val="Hyperlink"/>
            <w:rFonts w:ascii="Arial" w:hAnsi="Arial" w:cs="Arial"/>
            <w:sz w:val="22"/>
            <w:szCs w:val="22"/>
          </w:rPr>
          <w:t>‘</w:t>
        </w:r>
        <w:r w:rsidR="00247F1D" w:rsidRPr="00CD281B">
          <w:rPr>
            <w:rStyle w:val="Hyperlink"/>
            <w:rFonts w:ascii="Arial" w:hAnsi="Arial" w:cs="Arial"/>
            <w:sz w:val="22"/>
            <w:szCs w:val="22"/>
          </w:rPr>
          <w:t>government entity</w:t>
        </w:r>
      </w:hyperlink>
      <w:r w:rsidR="00223460">
        <w:rPr>
          <w:sz w:val="22"/>
          <w:szCs w:val="22"/>
        </w:rPr>
        <w:t>’</w:t>
      </w:r>
      <w:r w:rsidR="00247F1D" w:rsidRPr="00CD281B">
        <w:rPr>
          <w:rFonts w:ascii="Arial" w:hAnsi="Arial" w:cs="Arial"/>
          <w:sz w:val="22"/>
          <w:szCs w:val="22"/>
        </w:rPr>
        <w:t xml:space="preserve"> </w:t>
      </w:r>
      <w:r w:rsidRPr="00CD281B">
        <w:rPr>
          <w:rFonts w:ascii="Arial" w:hAnsi="Arial" w:cs="Arial"/>
          <w:sz w:val="22"/>
          <w:szCs w:val="22"/>
        </w:rPr>
        <w:t>(</w:t>
      </w:r>
      <w:r w:rsidRPr="00CD281B">
        <w:rPr>
          <w:rFonts w:ascii="Arial" w:hAnsi="Arial" w:cs="Arial"/>
          <w:sz w:val="22"/>
          <w:szCs w:val="22"/>
          <w:u w:val="single"/>
        </w:rPr>
        <w:t>CIS 2016/01</w:t>
      </w:r>
      <w:r w:rsidRPr="00CD281B">
        <w:rPr>
          <w:rFonts w:ascii="Arial" w:hAnsi="Arial" w:cs="Arial"/>
          <w:sz w:val="22"/>
          <w:szCs w:val="22"/>
        </w:rPr>
        <w:t>).</w:t>
      </w:r>
    </w:p>
    <w:p w14:paraId="15B913D4" w14:textId="77777777" w:rsidR="001D6ABF" w:rsidRDefault="001D6ABF" w:rsidP="00FB2157">
      <w:pPr>
        <w:spacing w:before="120" w:after="120" w:line="360" w:lineRule="auto"/>
        <w:rPr>
          <w:rFonts w:ascii="Arial" w:hAnsi="Arial" w:cs="Arial"/>
          <w:b/>
          <w:bCs/>
          <w:szCs w:val="23"/>
        </w:rPr>
      </w:pPr>
    </w:p>
    <w:p w14:paraId="5B114AA2" w14:textId="300A3650" w:rsidR="00FB2157" w:rsidRPr="00CD281B" w:rsidRDefault="00FB2157" w:rsidP="00CD281B">
      <w:pPr>
        <w:keepNext/>
        <w:spacing w:before="120" w:after="120" w:line="360" w:lineRule="auto"/>
        <w:rPr>
          <w:rFonts w:ascii="Arial" w:hAnsi="Arial" w:cs="Arial"/>
          <w:b/>
          <w:bCs/>
          <w:sz w:val="28"/>
          <w:szCs w:val="28"/>
        </w:rPr>
      </w:pPr>
      <w:r w:rsidRPr="00CD281B">
        <w:rPr>
          <w:rFonts w:ascii="Arial" w:hAnsi="Arial" w:cs="Arial"/>
          <w:b/>
          <w:bCs/>
          <w:sz w:val="28"/>
          <w:szCs w:val="28"/>
        </w:rPr>
        <w:t>Examples</w:t>
      </w:r>
      <w:r w:rsidR="001D6ABF" w:rsidRPr="00CD281B">
        <w:rPr>
          <w:rFonts w:ascii="Arial" w:hAnsi="Arial" w:cs="Arial"/>
          <w:b/>
          <w:bCs/>
          <w:sz w:val="28"/>
          <w:szCs w:val="28"/>
        </w:rPr>
        <w:t xml:space="preserve"> of how we will apply this Commissioner’s Interpretation Statement</w:t>
      </w:r>
    </w:p>
    <w:p w14:paraId="6E64BAB4" w14:textId="4D78250C" w:rsidR="001D6ABF" w:rsidRPr="001D6ABF" w:rsidRDefault="001D6ABF" w:rsidP="00FB2157">
      <w:pPr>
        <w:spacing w:before="120" w:after="120" w:line="360" w:lineRule="auto"/>
        <w:rPr>
          <w:rFonts w:ascii="Arial" w:hAnsi="Arial" w:cs="Arial"/>
          <w:szCs w:val="23"/>
        </w:rPr>
      </w:pPr>
      <w:r>
        <w:rPr>
          <w:rFonts w:ascii="Arial" w:hAnsi="Arial" w:cs="Arial"/>
          <w:szCs w:val="23"/>
        </w:rPr>
        <w:t>The following examples show how we will apply this Commissioner’s Interpretation Statement in practice. These examples are not exhaustive.</w:t>
      </w:r>
    </w:p>
    <w:p w14:paraId="6B5EEB71" w14:textId="541C3321" w:rsidR="00570062" w:rsidRDefault="00570062" w:rsidP="00D724BB">
      <w:pPr>
        <w:pStyle w:val="Maintext"/>
        <w:rPr>
          <w:rFonts w:cs="Arial"/>
          <w:szCs w:val="23"/>
        </w:rPr>
      </w:pPr>
    </w:p>
    <w:p w14:paraId="5443B518" w14:textId="77777777" w:rsidR="00D724BB" w:rsidRPr="00480EFA" w:rsidRDefault="00D724BB" w:rsidP="00487D60">
      <w:pPr>
        <w:pStyle w:val="Maintext"/>
        <w:spacing w:line="360" w:lineRule="auto"/>
        <w:rPr>
          <w:b/>
          <w:bCs/>
          <w:i/>
          <w:iCs/>
        </w:rPr>
      </w:pPr>
      <w:r w:rsidRPr="00CD281B">
        <w:rPr>
          <w:b/>
          <w:bCs/>
          <w:sz w:val="24"/>
          <w:szCs w:val="28"/>
        </w:rPr>
        <w:t>Example 1 (Factors relevant to determining poverty, distress or disadvantage)</w:t>
      </w:r>
    </w:p>
    <w:p w14:paraId="44873C8D" w14:textId="77777777" w:rsidR="00D724BB" w:rsidRDefault="00D724BB" w:rsidP="00487D60">
      <w:pPr>
        <w:pStyle w:val="Maintext"/>
        <w:spacing w:line="360" w:lineRule="auto"/>
        <w:rPr>
          <w:i/>
          <w:iCs/>
        </w:rPr>
      </w:pPr>
    </w:p>
    <w:p w14:paraId="41F65436" w14:textId="77777777" w:rsidR="00653BA7" w:rsidRDefault="00D724BB" w:rsidP="00487D60">
      <w:pPr>
        <w:pStyle w:val="Maintext"/>
        <w:spacing w:line="360" w:lineRule="auto"/>
      </w:pPr>
      <w:r>
        <w:t xml:space="preserve">Organisation A’s objects are to relieve poverty, distress and disadvantage through the provision of discounted rental accommodation to people in need. </w:t>
      </w:r>
    </w:p>
    <w:p w14:paraId="5AA4801B" w14:textId="77777777" w:rsidR="00653BA7" w:rsidRDefault="00653BA7" w:rsidP="00487D60">
      <w:pPr>
        <w:pStyle w:val="Maintext"/>
        <w:spacing w:line="360" w:lineRule="auto"/>
      </w:pPr>
    </w:p>
    <w:p w14:paraId="132AB71B" w14:textId="49EFEE3A" w:rsidR="00D724BB" w:rsidRDefault="00D724BB" w:rsidP="00487D60">
      <w:pPr>
        <w:pStyle w:val="Maintext"/>
        <w:spacing w:line="360" w:lineRule="auto"/>
      </w:pPr>
      <w:r>
        <w:t xml:space="preserve">In one of the large regional centres where Organisation A operates, there is limited private rental accommodation available, and the market rent is well above both the </w:t>
      </w:r>
      <w:r w:rsidR="00653BA7">
        <w:t>s</w:t>
      </w:r>
      <w:r>
        <w:t xml:space="preserve">tate average and the cost of renting in smaller, more remote towns. </w:t>
      </w:r>
    </w:p>
    <w:p w14:paraId="68BF3E07" w14:textId="77777777" w:rsidR="00D724BB" w:rsidRDefault="00D724BB" w:rsidP="00487D60">
      <w:pPr>
        <w:pStyle w:val="Maintext"/>
        <w:spacing w:line="360" w:lineRule="auto"/>
      </w:pPr>
    </w:p>
    <w:p w14:paraId="73BC1ACC" w14:textId="643557BB" w:rsidR="00DE4A2F" w:rsidRDefault="00D724BB" w:rsidP="00487D60">
      <w:pPr>
        <w:pStyle w:val="Maintext"/>
        <w:spacing w:line="360" w:lineRule="auto"/>
      </w:pPr>
      <w:r>
        <w:t xml:space="preserve">Organisation A </w:t>
      </w:r>
      <w:r w:rsidR="00B93075">
        <w:t>prioritises</w:t>
      </w:r>
      <w:r>
        <w:t xml:space="preserve"> tenant</w:t>
      </w:r>
      <w:r w:rsidR="0008408C">
        <w:t>s that m</w:t>
      </w:r>
      <w:r w:rsidR="00073225">
        <w:t>e</w:t>
      </w:r>
      <w:r w:rsidR="0008408C">
        <w:t>et</w:t>
      </w:r>
      <w:r>
        <w:t xml:space="preserve"> eligibility rules for its dwellings in this regional city</w:t>
      </w:r>
      <w:r w:rsidR="00DE4A2F">
        <w:t xml:space="preserve">. These rules include </w:t>
      </w:r>
      <w:r>
        <w:t xml:space="preserve">income limits and asset thresholds that are higher than the </w:t>
      </w:r>
      <w:r w:rsidR="00073225">
        <w:t>s</w:t>
      </w:r>
      <w:r>
        <w:t xml:space="preserve">tate </w:t>
      </w:r>
      <w:r>
        <w:lastRenderedPageBreak/>
        <w:t>social housing thresholds</w:t>
      </w:r>
      <w:r w:rsidR="00E34F61">
        <w:t>,</w:t>
      </w:r>
      <w:r>
        <w:t xml:space="preserve"> and which also consider a tenant’s need to live in that location (including, for example, a need to </w:t>
      </w:r>
      <w:r w:rsidR="00D02FBC">
        <w:t>live</w:t>
      </w:r>
      <w:r>
        <w:t xml:space="preserve"> close to health and other essential support services).</w:t>
      </w:r>
    </w:p>
    <w:p w14:paraId="17CF1715" w14:textId="6D7397FE" w:rsidR="00DE4A2F" w:rsidRDefault="00DE4A2F" w:rsidP="00487D60">
      <w:pPr>
        <w:pStyle w:val="Maintext"/>
        <w:spacing w:line="360" w:lineRule="auto"/>
      </w:pPr>
    </w:p>
    <w:p w14:paraId="0BBB8DBB" w14:textId="30CD808C" w:rsidR="00D724BB" w:rsidRDefault="00736697" w:rsidP="00487D60">
      <w:pPr>
        <w:pStyle w:val="Maintext"/>
        <w:spacing w:line="360" w:lineRule="auto"/>
      </w:pPr>
      <w:r>
        <w:t>The organisation</w:t>
      </w:r>
      <w:r w:rsidR="00D724BB">
        <w:t xml:space="preserve"> submits that tenants who meet its eligibility criteria are unable to </w:t>
      </w:r>
      <w:r w:rsidR="00E34F61">
        <w:t xml:space="preserve">draw upon their own resources to fund </w:t>
      </w:r>
      <w:r w:rsidR="00D724BB">
        <w:t>safe and suitable accommodation that would give them a modest standard of living in the applicable regional city.</w:t>
      </w:r>
    </w:p>
    <w:p w14:paraId="3538E3B9" w14:textId="77777777" w:rsidR="00D724BB" w:rsidRDefault="00D724BB" w:rsidP="00487D60">
      <w:pPr>
        <w:pStyle w:val="Maintext"/>
        <w:spacing w:line="360" w:lineRule="auto"/>
      </w:pPr>
    </w:p>
    <w:p w14:paraId="29011F70" w14:textId="77777777" w:rsidR="00FB28A0" w:rsidRDefault="00D724BB" w:rsidP="00487D60">
      <w:pPr>
        <w:pStyle w:val="Maintext"/>
        <w:spacing w:line="360" w:lineRule="auto"/>
        <w:rPr>
          <w:i/>
          <w:iCs/>
        </w:rPr>
      </w:pPr>
      <w:r>
        <w:rPr>
          <w:i/>
          <w:iCs/>
        </w:rPr>
        <w:t>Organisation A is likely to be a charity with an ‘advancing social or public welfare’ purpose.</w:t>
      </w:r>
    </w:p>
    <w:p w14:paraId="79675CE7" w14:textId="77777777" w:rsidR="0008785E" w:rsidRDefault="0008785E" w:rsidP="00487D60">
      <w:pPr>
        <w:pStyle w:val="Maintext"/>
        <w:spacing w:line="360" w:lineRule="auto"/>
        <w:rPr>
          <w:i/>
          <w:iCs/>
        </w:rPr>
      </w:pPr>
    </w:p>
    <w:p w14:paraId="6285112A" w14:textId="70C66A10" w:rsidR="00D724BB" w:rsidRPr="00DC0478" w:rsidRDefault="00D724BB" w:rsidP="00487D60">
      <w:pPr>
        <w:pStyle w:val="Maintext"/>
        <w:spacing w:line="360" w:lineRule="auto"/>
        <w:rPr>
          <w:i/>
          <w:iCs/>
        </w:rPr>
      </w:pPr>
      <w:r>
        <w:rPr>
          <w:i/>
          <w:iCs/>
        </w:rPr>
        <w:t xml:space="preserve">Even if </w:t>
      </w:r>
      <w:r w:rsidR="0008408C">
        <w:rPr>
          <w:i/>
          <w:iCs/>
        </w:rPr>
        <w:t>a few</w:t>
      </w:r>
      <w:r>
        <w:rPr>
          <w:i/>
          <w:iCs/>
        </w:rPr>
        <w:t xml:space="preserve"> of its tenants w</w:t>
      </w:r>
      <w:r w:rsidR="00EA1BE2">
        <w:rPr>
          <w:i/>
          <w:iCs/>
        </w:rPr>
        <w:t>ere</w:t>
      </w:r>
      <w:r>
        <w:rPr>
          <w:i/>
          <w:iCs/>
        </w:rPr>
        <w:t xml:space="preserve"> not be eligible for government assistance</w:t>
      </w:r>
      <w:r w:rsidR="00EA1BE2">
        <w:rPr>
          <w:i/>
          <w:iCs/>
        </w:rPr>
        <w:t>,</w:t>
      </w:r>
      <w:r>
        <w:rPr>
          <w:i/>
          <w:iCs/>
        </w:rPr>
        <w:t xml:space="preserve"> and could afford to access housing that would provide a moderate standard of living in a different location, Organisation A provided adequate information to demonstrate that its tenant selection criteria targe</w:t>
      </w:r>
      <w:r w:rsidR="00EA1BE2">
        <w:rPr>
          <w:i/>
          <w:iCs/>
        </w:rPr>
        <w:t>ted</w:t>
      </w:r>
      <w:r>
        <w:rPr>
          <w:i/>
          <w:iCs/>
        </w:rPr>
        <w:t xml:space="preserve"> people experiencing poverty, distress</w:t>
      </w:r>
      <w:r w:rsidR="006D75DB">
        <w:rPr>
          <w:i/>
          <w:iCs/>
        </w:rPr>
        <w:t xml:space="preserve"> or disadvantage</w:t>
      </w:r>
      <w:r>
        <w:rPr>
          <w:i/>
          <w:iCs/>
        </w:rPr>
        <w:t xml:space="preserve"> in line with the factors set out in paragraph </w:t>
      </w:r>
      <w:r w:rsidR="006D75DB">
        <w:rPr>
          <w:i/>
          <w:iCs/>
        </w:rPr>
        <w:fldChar w:fldCharType="begin"/>
      </w:r>
      <w:r w:rsidR="006D75DB">
        <w:rPr>
          <w:i/>
          <w:iCs/>
        </w:rPr>
        <w:instrText xml:space="preserve"> REF _Ref208486348 \r \h </w:instrText>
      </w:r>
      <w:r w:rsidR="006D75DB">
        <w:rPr>
          <w:i/>
          <w:iCs/>
        </w:rPr>
      </w:r>
      <w:r w:rsidR="006D75DB">
        <w:rPr>
          <w:i/>
          <w:iCs/>
        </w:rPr>
        <w:fldChar w:fldCharType="separate"/>
      </w:r>
      <w:r w:rsidR="00B1198D">
        <w:rPr>
          <w:i/>
          <w:iCs/>
        </w:rPr>
        <w:t>39</w:t>
      </w:r>
      <w:r w:rsidR="006D75DB">
        <w:rPr>
          <w:i/>
          <w:iCs/>
        </w:rPr>
        <w:fldChar w:fldCharType="end"/>
      </w:r>
      <w:r>
        <w:rPr>
          <w:i/>
          <w:iCs/>
        </w:rPr>
        <w:t xml:space="preserve"> of this Statement (including local context and a household’s need to obtain accommodation in that location).</w:t>
      </w:r>
    </w:p>
    <w:p w14:paraId="25F053BF" w14:textId="77777777" w:rsidR="00D724BB" w:rsidRDefault="00D724BB" w:rsidP="00487D60">
      <w:pPr>
        <w:pStyle w:val="Maintext"/>
        <w:spacing w:line="360" w:lineRule="auto"/>
        <w:rPr>
          <w:i/>
          <w:iCs/>
        </w:rPr>
      </w:pPr>
    </w:p>
    <w:p w14:paraId="43D59119" w14:textId="77777777" w:rsidR="00D724BB" w:rsidRPr="00CD281B" w:rsidRDefault="00D724BB" w:rsidP="00487D60">
      <w:pPr>
        <w:pStyle w:val="Maintext"/>
        <w:spacing w:line="360" w:lineRule="auto"/>
        <w:rPr>
          <w:b/>
          <w:bCs/>
          <w:sz w:val="24"/>
          <w:szCs w:val="28"/>
        </w:rPr>
      </w:pPr>
      <w:r w:rsidRPr="00CD281B">
        <w:rPr>
          <w:b/>
          <w:bCs/>
          <w:sz w:val="24"/>
          <w:szCs w:val="28"/>
        </w:rPr>
        <w:t>Example 2 (Home ownership)</w:t>
      </w:r>
    </w:p>
    <w:p w14:paraId="732C428C" w14:textId="77777777" w:rsidR="00D724BB" w:rsidRDefault="00D724BB" w:rsidP="00487D60">
      <w:pPr>
        <w:pStyle w:val="Maintext"/>
        <w:spacing w:line="360" w:lineRule="auto"/>
        <w:rPr>
          <w:b/>
          <w:bCs/>
          <w:i/>
          <w:iCs/>
        </w:rPr>
      </w:pPr>
    </w:p>
    <w:p w14:paraId="5BE4E928" w14:textId="602C9775" w:rsidR="00F8195A" w:rsidRDefault="00D724BB" w:rsidP="00487D60">
      <w:pPr>
        <w:pStyle w:val="Maintext"/>
        <w:spacing w:line="360" w:lineRule="auto"/>
      </w:pPr>
      <w:r>
        <w:t xml:space="preserve">Organisation B’s objects are to relieve poverty, distress or disadvantage </w:t>
      </w:r>
      <w:r w:rsidR="008265DA">
        <w:t>by providing</w:t>
      </w:r>
      <w:r w:rsidR="00B0633D">
        <w:t xml:space="preserve"> </w:t>
      </w:r>
      <w:r>
        <w:t xml:space="preserve">support to people in need </w:t>
      </w:r>
      <w:r w:rsidR="00B0633D">
        <w:t xml:space="preserve">so they can </w:t>
      </w:r>
      <w:r>
        <w:t>purchase their own home</w:t>
      </w:r>
      <w:r w:rsidR="00B0633D">
        <w:t xml:space="preserve">. The organisation’s efforts </w:t>
      </w:r>
      <w:r w:rsidR="0054337C">
        <w:t xml:space="preserve">particularly focus </w:t>
      </w:r>
      <w:r>
        <w:t xml:space="preserve">on families with single incomes and dependents. </w:t>
      </w:r>
    </w:p>
    <w:p w14:paraId="4FA3A75B" w14:textId="77777777" w:rsidR="00F8195A" w:rsidRDefault="00F8195A" w:rsidP="00487D60">
      <w:pPr>
        <w:pStyle w:val="Maintext"/>
        <w:spacing w:line="360" w:lineRule="auto"/>
      </w:pPr>
    </w:p>
    <w:p w14:paraId="2ECB18F3" w14:textId="29BB4968" w:rsidR="00637E7B" w:rsidRDefault="00D724BB" w:rsidP="00487D60">
      <w:pPr>
        <w:pStyle w:val="Maintext"/>
        <w:spacing w:line="360" w:lineRule="auto"/>
      </w:pPr>
      <w:r>
        <w:t xml:space="preserve">Organisation B operates in an area where affordable rental accommodation and social housing are in very short supply. </w:t>
      </w:r>
      <w:r w:rsidR="001223FE">
        <w:t xml:space="preserve">It has </w:t>
      </w:r>
      <w:r>
        <w:t>detailed selection criteria that focus</w:t>
      </w:r>
      <w:r w:rsidR="001223FE">
        <w:t>es</w:t>
      </w:r>
      <w:r>
        <w:t xml:space="preserve"> on households earning low incomes who are eligible for government assistance</w:t>
      </w:r>
      <w:r w:rsidR="00637E7B">
        <w:t>,</w:t>
      </w:r>
      <w:r>
        <w:t xml:space="preserve"> and for whom relocating is not a reasonable alternative. </w:t>
      </w:r>
    </w:p>
    <w:p w14:paraId="1A5EA2B0" w14:textId="77777777" w:rsidR="00637E7B" w:rsidRDefault="00637E7B" w:rsidP="00487D60">
      <w:pPr>
        <w:pStyle w:val="Maintext"/>
        <w:spacing w:line="360" w:lineRule="auto"/>
      </w:pPr>
    </w:p>
    <w:p w14:paraId="0401E63B" w14:textId="31489EF7" w:rsidR="00D724BB" w:rsidRDefault="00637E7B" w:rsidP="00487D60">
      <w:pPr>
        <w:pStyle w:val="Maintext"/>
        <w:spacing w:line="360" w:lineRule="auto"/>
      </w:pPr>
      <w:r>
        <w:t xml:space="preserve">The organisation </w:t>
      </w:r>
      <w:r w:rsidR="00D724BB">
        <w:t>also provides savings programs and financial education programs. To participate in Organisation B’s home ownership loan program, participants must:</w:t>
      </w:r>
    </w:p>
    <w:p w14:paraId="57EA122A" w14:textId="77777777" w:rsidR="00D724BB" w:rsidRDefault="00D724BB" w:rsidP="00487D60">
      <w:pPr>
        <w:pStyle w:val="Maintext"/>
        <w:numPr>
          <w:ilvl w:val="0"/>
          <w:numId w:val="20"/>
        </w:numPr>
        <w:spacing w:line="360" w:lineRule="auto"/>
      </w:pPr>
      <w:r>
        <w:t>complete the educational programs</w:t>
      </w:r>
    </w:p>
    <w:p w14:paraId="49C7BFF5" w14:textId="77777777" w:rsidR="00D724BB" w:rsidRDefault="00D724BB" w:rsidP="00487D60">
      <w:pPr>
        <w:pStyle w:val="Maintext"/>
        <w:numPr>
          <w:ilvl w:val="0"/>
          <w:numId w:val="20"/>
        </w:numPr>
        <w:spacing w:line="360" w:lineRule="auto"/>
      </w:pPr>
      <w:r>
        <w:t>meet modest deposit and income requirements to show they can service the mortgage</w:t>
      </w:r>
    </w:p>
    <w:p w14:paraId="0F1BE6A9" w14:textId="77777777" w:rsidR="00D724BB" w:rsidRDefault="00D724BB" w:rsidP="00487D60">
      <w:pPr>
        <w:pStyle w:val="Maintext"/>
        <w:numPr>
          <w:ilvl w:val="0"/>
          <w:numId w:val="20"/>
        </w:numPr>
        <w:spacing w:line="360" w:lineRule="auto"/>
      </w:pPr>
      <w:r>
        <w:t>currently be living in substandard housing,</w:t>
      </w:r>
    </w:p>
    <w:p w14:paraId="3C6C8DE7" w14:textId="77777777" w:rsidR="00D724BB" w:rsidRDefault="00D724BB" w:rsidP="00487D60">
      <w:pPr>
        <w:pStyle w:val="Maintext"/>
        <w:numPr>
          <w:ilvl w:val="0"/>
          <w:numId w:val="20"/>
        </w:numPr>
        <w:spacing w:line="360" w:lineRule="auto"/>
      </w:pPr>
      <w:r>
        <w:t>meet ongoing review criteria, and</w:t>
      </w:r>
    </w:p>
    <w:p w14:paraId="2B8CACB6" w14:textId="77777777" w:rsidR="00D724BB" w:rsidRDefault="00D724BB" w:rsidP="00487D60">
      <w:pPr>
        <w:pStyle w:val="Maintext"/>
        <w:numPr>
          <w:ilvl w:val="0"/>
          <w:numId w:val="20"/>
        </w:numPr>
        <w:spacing w:line="360" w:lineRule="auto"/>
      </w:pPr>
      <w:r>
        <w:t>comply with restriction on sale limitations for a 20-year period.</w:t>
      </w:r>
    </w:p>
    <w:p w14:paraId="4ECA9B22" w14:textId="77777777" w:rsidR="00D724BB" w:rsidRDefault="00D724BB" w:rsidP="00487D60">
      <w:pPr>
        <w:pStyle w:val="Maintext"/>
        <w:spacing w:line="360" w:lineRule="auto"/>
      </w:pPr>
    </w:p>
    <w:p w14:paraId="77C834BB" w14:textId="77777777" w:rsidR="001A1C2D" w:rsidRDefault="00D724BB" w:rsidP="00487D60">
      <w:pPr>
        <w:pStyle w:val="Maintext"/>
        <w:spacing w:line="360" w:lineRule="auto"/>
        <w:rPr>
          <w:i/>
          <w:iCs/>
        </w:rPr>
      </w:pPr>
      <w:r>
        <w:rPr>
          <w:i/>
          <w:iCs/>
        </w:rPr>
        <w:lastRenderedPageBreak/>
        <w:t>Organisation B is likely to be a charity with an ‘advancing social or public welfare’ purpose.</w:t>
      </w:r>
    </w:p>
    <w:p w14:paraId="26C7C292" w14:textId="77777777" w:rsidR="001A1C2D" w:rsidRDefault="001A1C2D" w:rsidP="00487D60">
      <w:pPr>
        <w:pStyle w:val="Maintext"/>
        <w:spacing w:line="360" w:lineRule="auto"/>
        <w:rPr>
          <w:i/>
          <w:iCs/>
        </w:rPr>
      </w:pPr>
    </w:p>
    <w:p w14:paraId="2F5EF3CA" w14:textId="4A073DF3" w:rsidR="00B374D9" w:rsidRDefault="001A1C2D" w:rsidP="00487D60">
      <w:pPr>
        <w:pStyle w:val="Maintext"/>
        <w:spacing w:line="360" w:lineRule="auto"/>
        <w:rPr>
          <w:i/>
          <w:iCs/>
        </w:rPr>
      </w:pPr>
      <w:r>
        <w:rPr>
          <w:i/>
          <w:iCs/>
        </w:rPr>
        <w:t xml:space="preserve">It has provided </w:t>
      </w:r>
      <w:r w:rsidR="00D724BB">
        <w:rPr>
          <w:i/>
          <w:iCs/>
        </w:rPr>
        <w:t xml:space="preserve">evidence that participants </w:t>
      </w:r>
      <w:r w:rsidR="0020141B">
        <w:rPr>
          <w:i/>
          <w:iCs/>
        </w:rPr>
        <w:t xml:space="preserve">in its program </w:t>
      </w:r>
      <w:r w:rsidR="00D724BB">
        <w:rPr>
          <w:i/>
          <w:iCs/>
        </w:rPr>
        <w:t>are experiencing poverty</w:t>
      </w:r>
      <w:r w:rsidR="0020141B">
        <w:rPr>
          <w:i/>
          <w:iCs/>
        </w:rPr>
        <w:t>,</w:t>
      </w:r>
      <w:r w:rsidR="00D724BB">
        <w:rPr>
          <w:i/>
          <w:iCs/>
        </w:rPr>
        <w:t xml:space="preserve"> and that rental accommodation or relocation are not reasonable alternatives. </w:t>
      </w:r>
    </w:p>
    <w:p w14:paraId="6DAF9156" w14:textId="77777777" w:rsidR="00B374D9" w:rsidRDefault="00B374D9" w:rsidP="00487D60">
      <w:pPr>
        <w:pStyle w:val="Maintext"/>
        <w:spacing w:line="360" w:lineRule="auto"/>
        <w:rPr>
          <w:i/>
          <w:iCs/>
        </w:rPr>
      </w:pPr>
    </w:p>
    <w:p w14:paraId="4DAE3919" w14:textId="26933D18" w:rsidR="00D724BB" w:rsidRPr="002E437D" w:rsidRDefault="00B04B56" w:rsidP="00487D60">
      <w:pPr>
        <w:pStyle w:val="Maintext"/>
        <w:spacing w:line="360" w:lineRule="auto"/>
        <w:rPr>
          <w:i/>
          <w:iCs/>
        </w:rPr>
      </w:pPr>
      <w:r>
        <w:rPr>
          <w:i/>
          <w:iCs/>
        </w:rPr>
        <w:t>The ACNC determine</w:t>
      </w:r>
      <w:r w:rsidR="00E75489">
        <w:rPr>
          <w:i/>
          <w:iCs/>
        </w:rPr>
        <w:t>d</w:t>
      </w:r>
      <w:r>
        <w:rPr>
          <w:i/>
          <w:iCs/>
        </w:rPr>
        <w:t xml:space="preserve"> th</w:t>
      </w:r>
      <w:r w:rsidR="00D724BB">
        <w:rPr>
          <w:i/>
          <w:iCs/>
        </w:rPr>
        <w:t>at any private benefit that participants may obtain is incidental and in aid of its charitable purpose. The home ownership scheme includes safeguards against excessive private benefits, including ongoing review criteria and restrictions on selling the property during the loan period.</w:t>
      </w:r>
    </w:p>
    <w:p w14:paraId="2FD15471" w14:textId="77777777" w:rsidR="00D724BB" w:rsidRDefault="00D724BB" w:rsidP="00487D60">
      <w:pPr>
        <w:pStyle w:val="Maintext"/>
        <w:spacing w:line="360" w:lineRule="auto"/>
        <w:rPr>
          <w:i/>
          <w:iCs/>
        </w:rPr>
      </w:pPr>
    </w:p>
    <w:p w14:paraId="0CA13D29" w14:textId="77777777" w:rsidR="00D724BB" w:rsidRPr="00CD281B" w:rsidRDefault="00D724BB" w:rsidP="00487D60">
      <w:pPr>
        <w:pStyle w:val="Maintext"/>
        <w:spacing w:line="360" w:lineRule="auto"/>
        <w:rPr>
          <w:b/>
          <w:bCs/>
          <w:sz w:val="24"/>
          <w:szCs w:val="28"/>
        </w:rPr>
      </w:pPr>
      <w:r w:rsidRPr="00CD281B">
        <w:rPr>
          <w:b/>
          <w:bCs/>
          <w:sz w:val="24"/>
          <w:szCs w:val="28"/>
        </w:rPr>
        <w:t>Example 3 (Home ownership)</w:t>
      </w:r>
    </w:p>
    <w:p w14:paraId="20B3F3A9" w14:textId="77777777" w:rsidR="00D724BB" w:rsidRPr="00CD281B" w:rsidRDefault="00D724BB" w:rsidP="00487D60">
      <w:pPr>
        <w:pStyle w:val="Maintext"/>
        <w:spacing w:line="360" w:lineRule="auto"/>
      </w:pPr>
    </w:p>
    <w:p w14:paraId="3997F89D" w14:textId="12E0736A" w:rsidR="00BA40EF" w:rsidRDefault="00D724BB" w:rsidP="00487D60">
      <w:pPr>
        <w:pStyle w:val="Maintext"/>
        <w:spacing w:line="360" w:lineRule="auto"/>
      </w:pPr>
      <w:r w:rsidRPr="00C344F4">
        <w:t>Organisation C</w:t>
      </w:r>
      <w:r>
        <w:t xml:space="preserve">’s objects are to improve the economic circumstances of First Nations peoples and address inter-generational wealth disparity by providing </w:t>
      </w:r>
      <w:r w:rsidR="00365936">
        <w:t xml:space="preserve">them with </w:t>
      </w:r>
      <w:r>
        <w:t xml:space="preserve">housing grants. </w:t>
      </w:r>
    </w:p>
    <w:p w14:paraId="23A391BA" w14:textId="77777777" w:rsidR="00BA40EF" w:rsidRDefault="00BA40EF" w:rsidP="00487D60">
      <w:pPr>
        <w:pStyle w:val="Maintext"/>
        <w:spacing w:line="360" w:lineRule="auto"/>
      </w:pPr>
    </w:p>
    <w:p w14:paraId="5BA34027" w14:textId="57CDFD05" w:rsidR="00A04DBC" w:rsidRDefault="005B6F4E" w:rsidP="00487D60">
      <w:pPr>
        <w:pStyle w:val="Maintext"/>
        <w:spacing w:line="360" w:lineRule="auto"/>
      </w:pPr>
      <w:r>
        <w:t xml:space="preserve">The organisation offers </w:t>
      </w:r>
      <w:r w:rsidR="00D724BB">
        <w:t xml:space="preserve">financial literacy </w:t>
      </w:r>
      <w:proofErr w:type="gramStart"/>
      <w:r w:rsidR="00D724BB">
        <w:t>programs</w:t>
      </w:r>
      <w:r>
        <w:t>, and</w:t>
      </w:r>
      <w:proofErr w:type="gramEnd"/>
      <w:r>
        <w:t xml:space="preserve"> undertakes advocacy </w:t>
      </w:r>
      <w:r w:rsidR="00D724BB">
        <w:t>to improve access to market home loans for First Nations people</w:t>
      </w:r>
      <w:r>
        <w:t>. It also</w:t>
      </w:r>
      <w:r w:rsidR="00D724BB">
        <w:t xml:space="preserve"> provides modest grants to </w:t>
      </w:r>
      <w:r w:rsidR="00DE7E5B">
        <w:t xml:space="preserve">other </w:t>
      </w:r>
      <w:r w:rsidR="00D724BB">
        <w:t xml:space="preserve">First Nations people as part of a deposit assistance scheme. </w:t>
      </w:r>
    </w:p>
    <w:p w14:paraId="09D86488" w14:textId="77777777" w:rsidR="00A04DBC" w:rsidRDefault="00A04DBC" w:rsidP="00487D60">
      <w:pPr>
        <w:pStyle w:val="Maintext"/>
        <w:spacing w:line="360" w:lineRule="auto"/>
      </w:pPr>
    </w:p>
    <w:p w14:paraId="329762DA" w14:textId="76340622" w:rsidR="00D724BB" w:rsidRDefault="00D724BB" w:rsidP="00487D60">
      <w:pPr>
        <w:pStyle w:val="Maintext"/>
        <w:spacing w:line="360" w:lineRule="auto"/>
      </w:pPr>
      <w:r>
        <w:t xml:space="preserve">Participants in the </w:t>
      </w:r>
      <w:r w:rsidR="005B6F4E">
        <w:t xml:space="preserve">deposit assistance </w:t>
      </w:r>
      <w:r>
        <w:t>scheme must, among other things:</w:t>
      </w:r>
    </w:p>
    <w:p w14:paraId="74B81178" w14:textId="77777777" w:rsidR="00D724BB" w:rsidRDefault="00D724BB" w:rsidP="00487D60">
      <w:pPr>
        <w:pStyle w:val="Maintext"/>
        <w:numPr>
          <w:ilvl w:val="0"/>
          <w:numId w:val="20"/>
        </w:numPr>
        <w:spacing w:line="360" w:lineRule="auto"/>
      </w:pPr>
      <w:r>
        <w:t xml:space="preserve">currently be in receipt of government housing assistance </w:t>
      </w:r>
    </w:p>
    <w:p w14:paraId="54832559" w14:textId="77777777" w:rsidR="00D724BB" w:rsidRDefault="00D724BB" w:rsidP="00487D60">
      <w:pPr>
        <w:pStyle w:val="Maintext"/>
        <w:numPr>
          <w:ilvl w:val="0"/>
          <w:numId w:val="20"/>
        </w:numPr>
        <w:spacing w:line="360" w:lineRule="auto"/>
      </w:pPr>
      <w:r>
        <w:t>not exceed specified asset thresholds and income limits</w:t>
      </w:r>
    </w:p>
    <w:p w14:paraId="463CB1CE" w14:textId="3C766B83" w:rsidR="00D724BB" w:rsidRDefault="00D724BB" w:rsidP="00487D60">
      <w:pPr>
        <w:pStyle w:val="Maintext"/>
        <w:numPr>
          <w:ilvl w:val="0"/>
          <w:numId w:val="20"/>
        </w:numPr>
        <w:spacing w:line="360" w:lineRule="auto"/>
      </w:pPr>
      <w:r>
        <w:t xml:space="preserve">meet at least one of the acute areas of housing need </w:t>
      </w:r>
      <w:r w:rsidR="00056214">
        <w:t xml:space="preserve">that </w:t>
      </w:r>
      <w:r>
        <w:t xml:space="preserve">Organisation </w:t>
      </w:r>
      <w:r w:rsidR="009C02BB">
        <w:t>C</w:t>
      </w:r>
      <w:r>
        <w:t xml:space="preserve"> </w:t>
      </w:r>
      <w:r w:rsidR="00212686">
        <w:t>focuses on</w:t>
      </w:r>
    </w:p>
    <w:p w14:paraId="217E09F3" w14:textId="427D327A" w:rsidR="00D724BB" w:rsidRDefault="00D724BB" w:rsidP="00487D60">
      <w:pPr>
        <w:pStyle w:val="Maintext"/>
        <w:numPr>
          <w:ilvl w:val="0"/>
          <w:numId w:val="20"/>
        </w:numPr>
        <w:spacing w:line="360" w:lineRule="auto"/>
      </w:pPr>
      <w:r>
        <w:t xml:space="preserve">remain in the purchased property for a continuous period of 15 years, </w:t>
      </w:r>
    </w:p>
    <w:p w14:paraId="7B506825" w14:textId="26075BA1" w:rsidR="00D724BB" w:rsidRDefault="00D724BB" w:rsidP="00487D60">
      <w:pPr>
        <w:pStyle w:val="Maintext"/>
        <w:numPr>
          <w:ilvl w:val="0"/>
          <w:numId w:val="20"/>
        </w:numPr>
        <w:spacing w:line="360" w:lineRule="auto"/>
      </w:pPr>
      <w:r>
        <w:t xml:space="preserve">be </w:t>
      </w:r>
      <w:r w:rsidR="00212686">
        <w:t>able</w:t>
      </w:r>
      <w:r>
        <w:t xml:space="preserve"> to obtain pre-approval for a mortgage (capped at a certain limit), and</w:t>
      </w:r>
    </w:p>
    <w:p w14:paraId="56B84E79" w14:textId="77777777" w:rsidR="00D724BB" w:rsidRDefault="00D724BB" w:rsidP="00487D60">
      <w:pPr>
        <w:pStyle w:val="Maintext"/>
        <w:numPr>
          <w:ilvl w:val="0"/>
          <w:numId w:val="20"/>
        </w:numPr>
        <w:spacing w:line="360" w:lineRule="auto"/>
      </w:pPr>
      <w:r>
        <w:t>meet ongoing review criteria.</w:t>
      </w:r>
    </w:p>
    <w:p w14:paraId="77A75BAF" w14:textId="77777777" w:rsidR="00D724BB" w:rsidRPr="006D4F93" w:rsidRDefault="00D724BB" w:rsidP="00487D60">
      <w:pPr>
        <w:pStyle w:val="Maintext"/>
        <w:spacing w:line="360" w:lineRule="auto"/>
        <w:rPr>
          <w:i/>
          <w:iCs/>
        </w:rPr>
      </w:pPr>
    </w:p>
    <w:p w14:paraId="10DC055E" w14:textId="77777777" w:rsidR="009C02BB" w:rsidRDefault="00D724BB" w:rsidP="00487D60">
      <w:pPr>
        <w:pStyle w:val="Maintext"/>
        <w:spacing w:line="360" w:lineRule="auto"/>
        <w:rPr>
          <w:i/>
          <w:iCs/>
        </w:rPr>
      </w:pPr>
      <w:r w:rsidRPr="006D4F93">
        <w:rPr>
          <w:i/>
          <w:iCs/>
        </w:rPr>
        <w:t>Organisation C is likely to be a charity</w:t>
      </w:r>
      <w:r>
        <w:rPr>
          <w:i/>
          <w:iCs/>
        </w:rPr>
        <w:t xml:space="preserve"> with an ‘advancing social or public welfare’ purpose</w:t>
      </w:r>
      <w:r w:rsidRPr="006D4F93">
        <w:rPr>
          <w:i/>
          <w:iCs/>
        </w:rPr>
        <w:t>.</w:t>
      </w:r>
    </w:p>
    <w:p w14:paraId="6A6850C3" w14:textId="77777777" w:rsidR="009C02BB" w:rsidRDefault="009C02BB" w:rsidP="00487D60">
      <w:pPr>
        <w:pStyle w:val="Maintext"/>
        <w:spacing w:line="360" w:lineRule="auto"/>
        <w:rPr>
          <w:i/>
          <w:iCs/>
        </w:rPr>
      </w:pPr>
    </w:p>
    <w:p w14:paraId="03AB6C48" w14:textId="37F18773" w:rsidR="00E26BC0" w:rsidRDefault="00D724BB" w:rsidP="00487D60">
      <w:pPr>
        <w:pStyle w:val="Maintext"/>
        <w:spacing w:line="360" w:lineRule="auto"/>
        <w:rPr>
          <w:i/>
          <w:iCs/>
        </w:rPr>
      </w:pPr>
      <w:r w:rsidRPr="006D4F93">
        <w:rPr>
          <w:i/>
          <w:iCs/>
        </w:rPr>
        <w:t xml:space="preserve">Although </w:t>
      </w:r>
      <w:r w:rsidR="00E56E98">
        <w:rPr>
          <w:i/>
          <w:iCs/>
        </w:rPr>
        <w:t xml:space="preserve">the organisation </w:t>
      </w:r>
      <w:r w:rsidRPr="006D4F93">
        <w:rPr>
          <w:i/>
          <w:iCs/>
        </w:rPr>
        <w:t xml:space="preserve">does not use the language of poverty, distress or disadvantage in its governing document, </w:t>
      </w:r>
      <w:r w:rsidR="00354E7F">
        <w:rPr>
          <w:i/>
          <w:iCs/>
        </w:rPr>
        <w:t>doing so</w:t>
      </w:r>
      <w:r w:rsidRPr="006D4F93">
        <w:rPr>
          <w:i/>
          <w:iCs/>
        </w:rPr>
        <w:t xml:space="preserve"> is not necessary whe</w:t>
      </w:r>
      <w:r w:rsidR="00354E7F">
        <w:rPr>
          <w:i/>
          <w:iCs/>
        </w:rPr>
        <w:t>n</w:t>
      </w:r>
      <w:r w:rsidRPr="006D4F93">
        <w:rPr>
          <w:i/>
          <w:iCs/>
        </w:rPr>
        <w:t xml:space="preserve"> the organisation</w:t>
      </w:r>
      <w:r>
        <w:rPr>
          <w:i/>
          <w:iCs/>
        </w:rPr>
        <w:t>’</w:t>
      </w:r>
      <w:r w:rsidRPr="006D4F93">
        <w:rPr>
          <w:i/>
          <w:iCs/>
        </w:rPr>
        <w:t xml:space="preserve">s charitable purpose is otherwise clear (see </w:t>
      </w:r>
      <w:hyperlink r:id="rId24" w:history="1">
        <w:r w:rsidRPr="00CD281B">
          <w:rPr>
            <w:rStyle w:val="Hyperlink"/>
          </w:rPr>
          <w:t>Commissioner’s Interpretation Statement</w:t>
        </w:r>
        <w:r w:rsidR="00FE5ADA" w:rsidRPr="00CD281B">
          <w:rPr>
            <w:rStyle w:val="Hyperlink"/>
          </w:rPr>
          <w:t>: I</w:t>
        </w:r>
        <w:r w:rsidRPr="00CD281B">
          <w:rPr>
            <w:rStyle w:val="Hyperlink"/>
          </w:rPr>
          <w:t>ndigenous Charities</w:t>
        </w:r>
      </w:hyperlink>
      <w:r w:rsidRPr="006D4F93">
        <w:rPr>
          <w:i/>
          <w:iCs/>
        </w:rPr>
        <w:t xml:space="preserve"> for further guidance). </w:t>
      </w:r>
    </w:p>
    <w:p w14:paraId="132ADF25" w14:textId="77777777" w:rsidR="00E26BC0" w:rsidRDefault="00E26BC0" w:rsidP="00487D60">
      <w:pPr>
        <w:pStyle w:val="Maintext"/>
        <w:spacing w:line="360" w:lineRule="auto"/>
        <w:rPr>
          <w:i/>
          <w:iCs/>
        </w:rPr>
      </w:pPr>
    </w:p>
    <w:p w14:paraId="4D932F82" w14:textId="322574FC" w:rsidR="0001567D" w:rsidRDefault="00D724BB" w:rsidP="00487D60">
      <w:pPr>
        <w:pStyle w:val="Maintext"/>
        <w:spacing w:line="360" w:lineRule="auto"/>
        <w:rPr>
          <w:i/>
          <w:iCs/>
        </w:rPr>
      </w:pPr>
      <w:r>
        <w:rPr>
          <w:i/>
          <w:iCs/>
        </w:rPr>
        <w:t xml:space="preserve">Organisation </w:t>
      </w:r>
      <w:r w:rsidR="00217162">
        <w:rPr>
          <w:i/>
          <w:iCs/>
        </w:rPr>
        <w:t>C</w:t>
      </w:r>
      <w:r>
        <w:rPr>
          <w:i/>
          <w:iCs/>
        </w:rPr>
        <w:t xml:space="preserve"> has appropriate criteria in place to ensure it </w:t>
      </w:r>
      <w:r w:rsidR="00E75489">
        <w:rPr>
          <w:i/>
          <w:iCs/>
        </w:rPr>
        <w:t>targets</w:t>
      </w:r>
      <w:r>
        <w:rPr>
          <w:i/>
          <w:iCs/>
        </w:rPr>
        <w:t xml:space="preserve"> people who are experiencing recognised charitable need. </w:t>
      </w:r>
      <w:r w:rsidR="00B04B56">
        <w:rPr>
          <w:i/>
        </w:rPr>
        <w:t>The ACNC determined</w:t>
      </w:r>
      <w:r w:rsidR="00293FBD">
        <w:rPr>
          <w:i/>
        </w:rPr>
        <w:t xml:space="preserve"> </w:t>
      </w:r>
      <w:r>
        <w:rPr>
          <w:i/>
          <w:iCs/>
        </w:rPr>
        <w:t xml:space="preserve">that any private benefit that participants may obtain is incidental and in aid of </w:t>
      </w:r>
      <w:r w:rsidR="003F3485">
        <w:rPr>
          <w:i/>
          <w:iCs/>
        </w:rPr>
        <w:t xml:space="preserve">Organisation </w:t>
      </w:r>
      <w:r w:rsidR="00217162">
        <w:rPr>
          <w:i/>
          <w:iCs/>
        </w:rPr>
        <w:t>C</w:t>
      </w:r>
      <w:r w:rsidR="003F3485">
        <w:rPr>
          <w:i/>
          <w:iCs/>
        </w:rPr>
        <w:t xml:space="preserve">’s </w:t>
      </w:r>
      <w:r>
        <w:rPr>
          <w:i/>
          <w:iCs/>
        </w:rPr>
        <w:t xml:space="preserve">charitable purpose. </w:t>
      </w:r>
    </w:p>
    <w:p w14:paraId="0A668470" w14:textId="77777777" w:rsidR="0001567D" w:rsidRDefault="0001567D" w:rsidP="00487D60">
      <w:pPr>
        <w:pStyle w:val="Maintext"/>
        <w:spacing w:line="360" w:lineRule="auto"/>
        <w:rPr>
          <w:i/>
          <w:iCs/>
        </w:rPr>
      </w:pPr>
    </w:p>
    <w:p w14:paraId="00D44892" w14:textId="6205AFA0" w:rsidR="0001567D" w:rsidRDefault="00D724BB" w:rsidP="00487D60">
      <w:pPr>
        <w:pStyle w:val="Maintext"/>
        <w:spacing w:line="360" w:lineRule="auto"/>
        <w:rPr>
          <w:i/>
          <w:iCs/>
        </w:rPr>
      </w:pPr>
      <w:r>
        <w:rPr>
          <w:i/>
          <w:iCs/>
        </w:rPr>
        <w:t xml:space="preserve">The home ownership scheme includes safeguards against excessive private benefits, </w:t>
      </w:r>
      <w:r w:rsidR="0001567D">
        <w:rPr>
          <w:i/>
          <w:iCs/>
        </w:rPr>
        <w:t>such as</w:t>
      </w:r>
      <w:r>
        <w:rPr>
          <w:i/>
          <w:iCs/>
        </w:rPr>
        <w:t xml:space="preserve"> ongoing review criteria and limitations on the use of the grant and sale of the property. </w:t>
      </w:r>
    </w:p>
    <w:p w14:paraId="4996E23B" w14:textId="77777777" w:rsidR="0001567D" w:rsidRDefault="0001567D" w:rsidP="00487D60">
      <w:pPr>
        <w:pStyle w:val="Maintext"/>
        <w:spacing w:line="360" w:lineRule="auto"/>
        <w:rPr>
          <w:i/>
          <w:iCs/>
        </w:rPr>
      </w:pPr>
    </w:p>
    <w:p w14:paraId="6A753FB5" w14:textId="57A3FFBD" w:rsidR="00D724BB" w:rsidRPr="002E437D" w:rsidRDefault="00D724BB" w:rsidP="00487D60">
      <w:pPr>
        <w:pStyle w:val="Maintext"/>
        <w:spacing w:line="360" w:lineRule="auto"/>
        <w:rPr>
          <w:i/>
          <w:iCs/>
        </w:rPr>
      </w:pPr>
      <w:r>
        <w:rPr>
          <w:i/>
          <w:iCs/>
        </w:rPr>
        <w:t>While participants can sell the property after 15 years,</w:t>
      </w:r>
      <w:r w:rsidRPr="00FF064E">
        <w:rPr>
          <w:i/>
          <w:iCs/>
        </w:rPr>
        <w:t xml:space="preserve"> </w:t>
      </w:r>
      <w:r>
        <w:rPr>
          <w:i/>
          <w:iCs/>
        </w:rPr>
        <w:t xml:space="preserve">Organisation C has provided information about why facilitating home ownership for First Nations people is an effective way to address inter-generational </w:t>
      </w:r>
      <w:commentRangeStart w:id="34"/>
      <w:commentRangeStart w:id="35"/>
      <w:r>
        <w:rPr>
          <w:i/>
          <w:iCs/>
        </w:rPr>
        <w:t>poverty</w:t>
      </w:r>
      <w:commentRangeEnd w:id="34"/>
      <w:r w:rsidR="00D41D34">
        <w:rPr>
          <w:rStyle w:val="CommentReference"/>
          <w:rFonts w:eastAsia="Cambria"/>
          <w:i/>
          <w:sz w:val="22"/>
          <w:szCs w:val="24"/>
        </w:rPr>
        <w:commentReference w:id="34"/>
      </w:r>
      <w:commentRangeEnd w:id="35"/>
      <w:r w:rsidR="00782981">
        <w:rPr>
          <w:rStyle w:val="CommentReference"/>
          <w:rFonts w:ascii="Cambria" w:eastAsia="Cambria" w:hAnsi="Cambria"/>
          <w:lang w:eastAsia="en-US"/>
        </w:rPr>
        <w:commentReference w:id="35"/>
      </w:r>
      <w:r>
        <w:rPr>
          <w:i/>
          <w:iCs/>
        </w:rPr>
        <w:t>.</w:t>
      </w:r>
    </w:p>
    <w:p w14:paraId="2F19FBC4" w14:textId="77777777" w:rsidR="00D724BB" w:rsidRDefault="00D724BB" w:rsidP="00487D60">
      <w:pPr>
        <w:pStyle w:val="Maintext"/>
        <w:spacing w:line="360" w:lineRule="auto"/>
        <w:rPr>
          <w:i/>
          <w:iCs/>
        </w:rPr>
      </w:pPr>
    </w:p>
    <w:p w14:paraId="12DC4F18" w14:textId="0F2F834A" w:rsidR="00D724BB" w:rsidRPr="00CD281B" w:rsidRDefault="00D724BB" w:rsidP="00487D60">
      <w:pPr>
        <w:pStyle w:val="Maintext"/>
        <w:spacing w:line="360" w:lineRule="auto"/>
        <w:rPr>
          <w:b/>
          <w:bCs/>
          <w:sz w:val="24"/>
          <w:szCs w:val="28"/>
        </w:rPr>
      </w:pPr>
      <w:r w:rsidRPr="00CD281B">
        <w:rPr>
          <w:b/>
          <w:bCs/>
          <w:sz w:val="24"/>
          <w:szCs w:val="28"/>
        </w:rPr>
        <w:t xml:space="preserve">Example 4 (Affordable </w:t>
      </w:r>
      <w:r w:rsidR="000E3E55">
        <w:rPr>
          <w:b/>
          <w:bCs/>
          <w:sz w:val="24"/>
          <w:szCs w:val="28"/>
        </w:rPr>
        <w:t>h</w:t>
      </w:r>
      <w:r w:rsidRPr="00CD281B">
        <w:rPr>
          <w:b/>
          <w:bCs/>
          <w:sz w:val="24"/>
          <w:szCs w:val="28"/>
        </w:rPr>
        <w:t>ousing)</w:t>
      </w:r>
    </w:p>
    <w:p w14:paraId="28D30ABC" w14:textId="77777777" w:rsidR="00D724BB" w:rsidRDefault="00D724BB" w:rsidP="00487D60">
      <w:pPr>
        <w:pStyle w:val="Maintext"/>
        <w:spacing w:line="360" w:lineRule="auto"/>
        <w:rPr>
          <w:b/>
          <w:bCs/>
          <w:i/>
          <w:iCs/>
        </w:rPr>
      </w:pPr>
    </w:p>
    <w:p w14:paraId="4D9EA90F" w14:textId="7ACEA311" w:rsidR="004A249C" w:rsidRDefault="00D724BB" w:rsidP="00487D60">
      <w:pPr>
        <w:pStyle w:val="Maintext"/>
        <w:spacing w:line="360" w:lineRule="auto"/>
      </w:pPr>
      <w:r w:rsidRPr="00CD281B">
        <w:t>Organisation D’s objects are to provide affordable housing to people in Australia.</w:t>
      </w:r>
      <w:r w:rsidR="004A249C">
        <w:t xml:space="preserve"> Its </w:t>
      </w:r>
      <w:r w:rsidRPr="00CD281B">
        <w:t xml:space="preserve">main activity is to deliver build-to-rent developments. </w:t>
      </w:r>
    </w:p>
    <w:p w14:paraId="72B9371C" w14:textId="77777777" w:rsidR="004A249C" w:rsidRDefault="004A249C" w:rsidP="00487D60">
      <w:pPr>
        <w:pStyle w:val="Maintext"/>
        <w:spacing w:line="360" w:lineRule="auto"/>
      </w:pPr>
    </w:p>
    <w:p w14:paraId="6D2377D2" w14:textId="55BC7662" w:rsidR="00322F6A" w:rsidRDefault="004A249C" w:rsidP="00487D60">
      <w:pPr>
        <w:pStyle w:val="Maintext"/>
        <w:spacing w:line="360" w:lineRule="auto"/>
      </w:pPr>
      <w:r>
        <w:t xml:space="preserve">The organisation </w:t>
      </w:r>
      <w:r w:rsidR="00D724BB" w:rsidRPr="00CD281B">
        <w:t>develops and owns residential apartment buildings</w:t>
      </w:r>
      <w:r w:rsidR="00322F6A">
        <w:t xml:space="preserve">, renting them </w:t>
      </w:r>
      <w:r w:rsidR="00D724BB" w:rsidRPr="00CD281B">
        <w:t xml:space="preserve">out to tenants on a long-term basis. Organisation </w:t>
      </w:r>
      <w:r w:rsidR="003D4B1D" w:rsidRPr="00CD281B">
        <w:t>D</w:t>
      </w:r>
      <w:r w:rsidR="00D724BB" w:rsidRPr="00CD281B">
        <w:t>’s developments are described as premium or luxury developments that offer significant amenity to tenants.</w:t>
      </w:r>
    </w:p>
    <w:p w14:paraId="658ADFA5" w14:textId="3A16609F" w:rsidR="00322F6A" w:rsidRDefault="00322F6A" w:rsidP="00487D60">
      <w:pPr>
        <w:pStyle w:val="Maintext"/>
        <w:spacing w:line="360" w:lineRule="auto"/>
      </w:pPr>
    </w:p>
    <w:p w14:paraId="434F9EEB" w14:textId="2B118D8C" w:rsidR="00D724BB" w:rsidRPr="00CD281B" w:rsidRDefault="00322F6A" w:rsidP="00487D60">
      <w:pPr>
        <w:pStyle w:val="Maintext"/>
        <w:spacing w:line="360" w:lineRule="auto"/>
      </w:pPr>
      <w:r>
        <w:t xml:space="preserve">The organisation </w:t>
      </w:r>
      <w:r w:rsidR="00D724BB" w:rsidRPr="00CD281B">
        <w:t>offers tenants a 25% reduction on applicable market rents</w:t>
      </w:r>
      <w:r>
        <w:t>, describing this as a</w:t>
      </w:r>
      <w:r w:rsidR="00D724BB" w:rsidRPr="00CD281B">
        <w:t>n affordable housing arrangement.</w:t>
      </w:r>
    </w:p>
    <w:p w14:paraId="6090884B" w14:textId="77777777" w:rsidR="00D724BB" w:rsidRDefault="00D724BB" w:rsidP="00487D60">
      <w:pPr>
        <w:pStyle w:val="Maintext"/>
        <w:spacing w:line="360" w:lineRule="auto"/>
        <w:rPr>
          <w:i/>
          <w:iCs/>
        </w:rPr>
      </w:pPr>
    </w:p>
    <w:p w14:paraId="23301ACE" w14:textId="77777777" w:rsidR="00B33D04" w:rsidRDefault="00D724BB" w:rsidP="00487D60">
      <w:pPr>
        <w:pStyle w:val="Maintext"/>
        <w:spacing w:line="360" w:lineRule="auto"/>
        <w:rPr>
          <w:i/>
          <w:iCs/>
        </w:rPr>
      </w:pPr>
      <w:r w:rsidRPr="00CD281B">
        <w:rPr>
          <w:i/>
          <w:iCs/>
        </w:rPr>
        <w:t xml:space="preserve">Organisation D is unlikely to be a charity with an ‘advancing social or public welfare’ purpose. </w:t>
      </w:r>
    </w:p>
    <w:p w14:paraId="4851AD1E" w14:textId="77777777" w:rsidR="00B33D04" w:rsidRDefault="00B33D04" w:rsidP="00487D60">
      <w:pPr>
        <w:pStyle w:val="Maintext"/>
        <w:spacing w:line="360" w:lineRule="auto"/>
        <w:rPr>
          <w:i/>
          <w:iCs/>
        </w:rPr>
      </w:pPr>
    </w:p>
    <w:p w14:paraId="23C986CE" w14:textId="2AA2F08C" w:rsidR="00D724BB" w:rsidRPr="00CD281B" w:rsidRDefault="00D724BB" w:rsidP="00487D60">
      <w:pPr>
        <w:pStyle w:val="Maintext"/>
        <w:spacing w:line="360" w:lineRule="auto"/>
        <w:rPr>
          <w:i/>
          <w:iCs/>
        </w:rPr>
      </w:pPr>
      <w:r w:rsidRPr="00CD281B">
        <w:rPr>
          <w:i/>
          <w:iCs/>
        </w:rPr>
        <w:t xml:space="preserve">While </w:t>
      </w:r>
      <w:r w:rsidR="00B33D04">
        <w:rPr>
          <w:i/>
          <w:iCs/>
        </w:rPr>
        <w:t xml:space="preserve">it </w:t>
      </w:r>
      <w:r w:rsidRPr="00CD281B">
        <w:rPr>
          <w:i/>
          <w:iCs/>
        </w:rPr>
        <w:t xml:space="preserve">may </w:t>
      </w:r>
      <w:r w:rsidR="00B33D04">
        <w:rPr>
          <w:i/>
          <w:iCs/>
        </w:rPr>
        <w:t>help people</w:t>
      </w:r>
      <w:r w:rsidRPr="00CD281B">
        <w:rPr>
          <w:i/>
          <w:iCs/>
        </w:rPr>
        <w:t xml:space="preserve"> who are experiencing general issues with housing affordability, </w:t>
      </w:r>
      <w:r w:rsidR="00B33D04">
        <w:rPr>
          <w:i/>
          <w:iCs/>
        </w:rPr>
        <w:t xml:space="preserve">the organisation </w:t>
      </w:r>
      <w:r w:rsidRPr="00CD281B">
        <w:rPr>
          <w:i/>
          <w:iCs/>
        </w:rPr>
        <w:t>has not provided any needs-based tenant selection criteria</w:t>
      </w:r>
      <w:r w:rsidR="0080376C">
        <w:rPr>
          <w:i/>
          <w:iCs/>
        </w:rPr>
        <w:t>, nor has it demonstrated that its</w:t>
      </w:r>
      <w:r w:rsidRPr="00CD281B">
        <w:rPr>
          <w:i/>
          <w:iCs/>
        </w:rPr>
        <w:t xml:space="preserve"> housing activities contribute to the relief of recognised charitable need. </w:t>
      </w:r>
    </w:p>
    <w:p w14:paraId="1DC4624F" w14:textId="77777777" w:rsidR="003E4320" w:rsidRDefault="003E4320" w:rsidP="00487D60">
      <w:pPr>
        <w:pStyle w:val="Maintext"/>
        <w:spacing w:line="360" w:lineRule="auto"/>
      </w:pPr>
    </w:p>
    <w:p w14:paraId="4F9B2DE3" w14:textId="3D7C2EFF" w:rsidR="00D724BB" w:rsidRPr="00CD281B" w:rsidRDefault="00D724BB" w:rsidP="00CD281B">
      <w:pPr>
        <w:pStyle w:val="Maintext"/>
        <w:keepNext/>
        <w:spacing w:line="360" w:lineRule="auto"/>
        <w:rPr>
          <w:b/>
          <w:bCs/>
          <w:sz w:val="24"/>
          <w:szCs w:val="28"/>
        </w:rPr>
      </w:pPr>
      <w:r w:rsidRPr="00CD281B">
        <w:rPr>
          <w:b/>
          <w:bCs/>
          <w:sz w:val="24"/>
          <w:szCs w:val="28"/>
        </w:rPr>
        <w:t xml:space="preserve">Example 5 (Affordable </w:t>
      </w:r>
      <w:r w:rsidR="003E4320" w:rsidRPr="00CD281B">
        <w:rPr>
          <w:b/>
          <w:bCs/>
          <w:sz w:val="24"/>
          <w:szCs w:val="28"/>
        </w:rPr>
        <w:t>h</w:t>
      </w:r>
      <w:r w:rsidRPr="00CD281B">
        <w:rPr>
          <w:b/>
          <w:bCs/>
          <w:sz w:val="24"/>
          <w:szCs w:val="28"/>
        </w:rPr>
        <w:t xml:space="preserve">ousing and </w:t>
      </w:r>
      <w:r w:rsidR="003E4320" w:rsidRPr="00CD281B">
        <w:rPr>
          <w:b/>
          <w:bCs/>
          <w:sz w:val="24"/>
          <w:szCs w:val="28"/>
        </w:rPr>
        <w:t>c</w:t>
      </w:r>
      <w:r w:rsidRPr="00CD281B">
        <w:rPr>
          <w:b/>
          <w:bCs/>
          <w:sz w:val="24"/>
          <w:szCs w:val="28"/>
        </w:rPr>
        <w:t xml:space="preserve">ommercial </w:t>
      </w:r>
      <w:r w:rsidR="003E4320" w:rsidRPr="00CD281B">
        <w:rPr>
          <w:b/>
          <w:bCs/>
          <w:sz w:val="24"/>
          <w:szCs w:val="28"/>
        </w:rPr>
        <w:t>a</w:t>
      </w:r>
      <w:r w:rsidRPr="00CD281B">
        <w:rPr>
          <w:b/>
          <w:bCs/>
          <w:sz w:val="24"/>
          <w:szCs w:val="28"/>
        </w:rPr>
        <w:t>ctivities)</w:t>
      </w:r>
    </w:p>
    <w:p w14:paraId="0F3C2BEB" w14:textId="77777777" w:rsidR="00D724BB" w:rsidRDefault="00D724BB" w:rsidP="00487D60">
      <w:pPr>
        <w:pStyle w:val="Maintext"/>
        <w:spacing w:line="360" w:lineRule="auto"/>
        <w:rPr>
          <w:b/>
          <w:bCs/>
          <w:i/>
          <w:iCs/>
        </w:rPr>
      </w:pPr>
    </w:p>
    <w:p w14:paraId="76513820" w14:textId="1B496C94" w:rsidR="00586E08" w:rsidRPr="00CD281B" w:rsidRDefault="00D724BB" w:rsidP="00487D60">
      <w:pPr>
        <w:pStyle w:val="Maintext"/>
        <w:spacing w:line="360" w:lineRule="auto"/>
      </w:pPr>
      <w:r w:rsidRPr="00CD281B">
        <w:t xml:space="preserve">Organisation E is an existing registered charity and </w:t>
      </w:r>
      <w:r w:rsidR="00712E12" w:rsidRPr="00CD281B">
        <w:t>c</w:t>
      </w:r>
      <w:r w:rsidRPr="00CD281B">
        <w:t xml:space="preserve">ommunity </w:t>
      </w:r>
      <w:r w:rsidR="00712E12" w:rsidRPr="00CD281B">
        <w:t>h</w:t>
      </w:r>
      <w:r w:rsidRPr="00CD281B">
        <w:t xml:space="preserve">ousing </w:t>
      </w:r>
      <w:r w:rsidR="00712E12" w:rsidRPr="00CD281B">
        <w:t>p</w:t>
      </w:r>
      <w:r w:rsidRPr="00CD281B">
        <w:t>rovider with the relevant Community Housing Registrar. Organisation E has ‘advancing social or public welfare’ purposes.</w:t>
      </w:r>
    </w:p>
    <w:p w14:paraId="23439974" w14:textId="6AD72BED" w:rsidR="00AE2DAF" w:rsidRPr="00CD281B" w:rsidRDefault="00AE2DAF" w:rsidP="00487D60">
      <w:pPr>
        <w:pStyle w:val="Maintext"/>
        <w:spacing w:line="360" w:lineRule="auto"/>
      </w:pPr>
    </w:p>
    <w:p w14:paraId="126D90AB" w14:textId="7E7C5B45" w:rsidR="00D724BB" w:rsidRPr="00CD281B" w:rsidRDefault="00D724BB" w:rsidP="00487D60">
      <w:pPr>
        <w:pStyle w:val="Maintext"/>
        <w:spacing w:line="360" w:lineRule="auto"/>
      </w:pPr>
      <w:r w:rsidRPr="00CD281B">
        <w:t xml:space="preserve">Organisation E has established a wholly owned subsidiary, Organisation F, with the same objects. </w:t>
      </w:r>
      <w:r w:rsidR="00521665" w:rsidRPr="00CD281B">
        <w:t xml:space="preserve"> With support from philanthropy, government and a private lender, </w:t>
      </w:r>
      <w:r w:rsidRPr="00CD281B">
        <w:t xml:space="preserve">Organisation F </w:t>
      </w:r>
      <w:r w:rsidR="00AE2DAF" w:rsidRPr="00CD281B">
        <w:t>funds</w:t>
      </w:r>
      <w:r w:rsidRPr="00CD281B">
        <w:t xml:space="preserve"> construction of a build-to-rent, mixed tenure development that includes social, affordable and market housing. </w:t>
      </w:r>
    </w:p>
    <w:p w14:paraId="1053AFBD" w14:textId="77777777" w:rsidR="00D724BB" w:rsidRPr="00CD281B" w:rsidRDefault="00D724BB" w:rsidP="00487D60">
      <w:pPr>
        <w:pStyle w:val="Maintext"/>
        <w:spacing w:line="360" w:lineRule="auto"/>
      </w:pPr>
    </w:p>
    <w:p w14:paraId="7589A14D" w14:textId="6D28D891" w:rsidR="00D724BB" w:rsidRPr="00CD281B" w:rsidRDefault="00D724BB" w:rsidP="00487D60">
      <w:pPr>
        <w:pStyle w:val="Maintext"/>
        <w:spacing w:line="360" w:lineRule="auto"/>
      </w:pPr>
      <w:r w:rsidRPr="00CD281B">
        <w:t>Organisation F expects to hold the</w:t>
      </w:r>
      <w:r w:rsidR="003F7B4A" w:rsidRPr="00CD281B">
        <w:t>se</w:t>
      </w:r>
      <w:r w:rsidRPr="00CD281B">
        <w:t xml:space="preserve"> social and affordable housing assets for at least 30 years</w:t>
      </w:r>
      <w:r w:rsidR="00BB4F3A" w:rsidRPr="00CD281B">
        <w:t>, and it</w:t>
      </w:r>
      <w:r w:rsidRPr="00CD281B">
        <w:t xml:space="preserve"> (or another registered charity that is part of the group) will deliver tenancy management services. The project includes tenant eligibility criteria for the social and affordable housing assets that align with the factors for determining whether a person is experiencing poverty, distress or disadvantage, as set out in paragraph </w:t>
      </w:r>
      <w:r w:rsidR="003511B7" w:rsidRPr="00CD281B">
        <w:fldChar w:fldCharType="begin"/>
      </w:r>
      <w:r w:rsidR="003511B7" w:rsidRPr="00CD281B">
        <w:instrText xml:space="preserve"> REF _Ref208486348 \r \h </w:instrText>
      </w:r>
      <w:r w:rsidR="00E84A70">
        <w:instrText xml:space="preserve"> \* MERGEFORMAT </w:instrText>
      </w:r>
      <w:r w:rsidR="003511B7" w:rsidRPr="00CD281B">
        <w:fldChar w:fldCharType="separate"/>
      </w:r>
      <w:r w:rsidR="00B1198D" w:rsidRPr="00CD281B">
        <w:t>39</w:t>
      </w:r>
      <w:r w:rsidR="003511B7" w:rsidRPr="00CD281B">
        <w:fldChar w:fldCharType="end"/>
      </w:r>
      <w:r w:rsidRPr="00CD281B">
        <w:t xml:space="preserve"> of this Statement.</w:t>
      </w:r>
    </w:p>
    <w:p w14:paraId="3BFDF74A" w14:textId="77777777" w:rsidR="00D724BB" w:rsidRPr="00CD281B" w:rsidRDefault="00D724BB" w:rsidP="00487D60">
      <w:pPr>
        <w:pStyle w:val="Maintext"/>
        <w:spacing w:line="360" w:lineRule="auto"/>
      </w:pPr>
    </w:p>
    <w:p w14:paraId="791717B2" w14:textId="53092936" w:rsidR="00EE6E78" w:rsidRPr="00CD281B" w:rsidRDefault="00D724BB" w:rsidP="00487D60">
      <w:pPr>
        <w:pStyle w:val="Maintext"/>
        <w:spacing w:line="360" w:lineRule="auto"/>
      </w:pPr>
      <w:r w:rsidRPr="00CD281B">
        <w:t xml:space="preserve">The government finance is provided on concessional or below market terms. Organisation F undertakes appropriate due diligence, with support from professional advisers, to negotiate finance from private lenders that is at market rates or at rates more favourable to Organisation F. </w:t>
      </w:r>
    </w:p>
    <w:p w14:paraId="5AF88A75" w14:textId="77777777" w:rsidR="00EE6E78" w:rsidRPr="00CD281B" w:rsidRDefault="00EE6E78" w:rsidP="00487D60">
      <w:pPr>
        <w:pStyle w:val="Maintext"/>
        <w:spacing w:line="360" w:lineRule="auto"/>
      </w:pPr>
    </w:p>
    <w:p w14:paraId="1904B684" w14:textId="53A66B9E" w:rsidR="00D724BB" w:rsidRPr="00CD281B" w:rsidRDefault="00EE6E78" w:rsidP="00487D60">
      <w:pPr>
        <w:pStyle w:val="Maintext"/>
        <w:spacing w:line="360" w:lineRule="auto"/>
      </w:pPr>
      <w:r w:rsidRPr="00CD281B">
        <w:t xml:space="preserve">The organisation </w:t>
      </w:r>
      <w:r w:rsidR="00D724BB" w:rsidRPr="00CD281B">
        <w:t xml:space="preserve">appropriately records the terms of all financial arrangements and </w:t>
      </w:r>
      <w:r w:rsidR="008F25BB" w:rsidRPr="00CD281B">
        <w:t>its</w:t>
      </w:r>
      <w:r w:rsidR="00D724BB" w:rsidRPr="00CD281B">
        <w:t xml:space="preserve"> </w:t>
      </w:r>
      <w:r w:rsidR="008F25BB" w:rsidRPr="00CD281B">
        <w:t>b</w:t>
      </w:r>
      <w:r w:rsidR="00D724BB" w:rsidRPr="00CD281B">
        <w:t xml:space="preserve">oard’s determination that the terms and target returns are suitable and reasonable given the private lender’s contribution to the project. </w:t>
      </w:r>
    </w:p>
    <w:p w14:paraId="64DA9741" w14:textId="77777777" w:rsidR="00D724BB" w:rsidRPr="00CD281B" w:rsidRDefault="00D724BB" w:rsidP="00487D60">
      <w:pPr>
        <w:pStyle w:val="Maintext"/>
        <w:spacing w:line="360" w:lineRule="auto"/>
      </w:pPr>
    </w:p>
    <w:p w14:paraId="30E98662" w14:textId="77777777" w:rsidR="00D724BB" w:rsidRPr="00CD281B" w:rsidRDefault="00D724BB" w:rsidP="00487D60">
      <w:pPr>
        <w:pStyle w:val="Maintext"/>
        <w:spacing w:line="360" w:lineRule="auto"/>
      </w:pPr>
      <w:r w:rsidRPr="00CD281B">
        <w:t>Organisation F’s board is composed of directors with appropriate skills and experience, and Organisation F has in place appropriate governance procedures to support its board to make decisions in line with their core governance duties, including in relation to:</w:t>
      </w:r>
    </w:p>
    <w:p w14:paraId="09D53B6A" w14:textId="77777777" w:rsidR="00D724BB" w:rsidRPr="00CD281B" w:rsidRDefault="00D724BB" w:rsidP="00487D60">
      <w:pPr>
        <w:pStyle w:val="Maintext"/>
        <w:numPr>
          <w:ilvl w:val="0"/>
          <w:numId w:val="21"/>
        </w:numPr>
        <w:spacing w:line="360" w:lineRule="auto"/>
      </w:pPr>
      <w:r w:rsidRPr="00CD281B">
        <w:t>the apportionment of risk</w:t>
      </w:r>
    </w:p>
    <w:p w14:paraId="545514DE" w14:textId="58E78709" w:rsidR="00D724BB" w:rsidRPr="00CD281B" w:rsidRDefault="00D724BB" w:rsidP="00487D60">
      <w:pPr>
        <w:pStyle w:val="Maintext"/>
        <w:numPr>
          <w:ilvl w:val="0"/>
          <w:numId w:val="21"/>
        </w:numPr>
        <w:spacing w:line="360" w:lineRule="auto"/>
      </w:pPr>
      <w:r w:rsidRPr="00CD281B">
        <w:t>a suitable mix of social, affordable and market housing to ensure Organisation F can meet repayment obligations, deliver strong tenant outcomes and meaningfully grow its social and affordable housing offering</w:t>
      </w:r>
      <w:r w:rsidR="00D22FE5" w:rsidRPr="00CD281B">
        <w:t xml:space="preserve"> in furtherance of its charitable purpose</w:t>
      </w:r>
    </w:p>
    <w:p w14:paraId="5F0E6DCD" w14:textId="77777777" w:rsidR="00D724BB" w:rsidRPr="00CD281B" w:rsidRDefault="00D724BB" w:rsidP="00487D60">
      <w:pPr>
        <w:pStyle w:val="Maintext"/>
        <w:numPr>
          <w:ilvl w:val="0"/>
          <w:numId w:val="21"/>
        </w:numPr>
        <w:spacing w:line="360" w:lineRule="auto"/>
      </w:pPr>
      <w:r w:rsidRPr="00CD281B">
        <w:t>how assets will be managed if the project is concluded, and</w:t>
      </w:r>
    </w:p>
    <w:p w14:paraId="4797338E" w14:textId="77777777" w:rsidR="00D724BB" w:rsidRPr="00CD281B" w:rsidRDefault="00D724BB" w:rsidP="00487D60">
      <w:pPr>
        <w:pStyle w:val="Maintext"/>
        <w:numPr>
          <w:ilvl w:val="0"/>
          <w:numId w:val="21"/>
        </w:numPr>
        <w:spacing w:line="360" w:lineRule="auto"/>
      </w:pPr>
      <w:r w:rsidRPr="00CD281B">
        <w:t>how organisation F will ensure that any profits will be used to further its charitable purpose.</w:t>
      </w:r>
    </w:p>
    <w:p w14:paraId="0EA19F83" w14:textId="77777777" w:rsidR="00D724BB" w:rsidRDefault="00D724BB" w:rsidP="00487D60">
      <w:pPr>
        <w:pStyle w:val="Maintext"/>
        <w:spacing w:line="360" w:lineRule="auto"/>
        <w:rPr>
          <w:b/>
          <w:bCs/>
          <w:i/>
          <w:iCs/>
        </w:rPr>
      </w:pPr>
    </w:p>
    <w:p w14:paraId="2E98690B" w14:textId="77777777" w:rsidR="00085A77" w:rsidRDefault="00D724BB" w:rsidP="00487D60">
      <w:pPr>
        <w:pStyle w:val="Maintext"/>
        <w:spacing w:line="360" w:lineRule="auto"/>
        <w:rPr>
          <w:i/>
          <w:iCs/>
        </w:rPr>
      </w:pPr>
      <w:r w:rsidRPr="00CD281B">
        <w:rPr>
          <w:i/>
          <w:iCs/>
        </w:rPr>
        <w:t xml:space="preserve">Arrangements of this kind are complex and require a detailed assessment of the unique facts and circumstances. Based on the high-level information above, there is nothing that </w:t>
      </w:r>
      <w:r w:rsidRPr="00CD281B">
        <w:rPr>
          <w:i/>
          <w:iCs/>
        </w:rPr>
        <w:lastRenderedPageBreak/>
        <w:t xml:space="preserve">would jeopardise Charity E’s existing charity registration with the ACNC or prevent Organisation F from registering as a charity. </w:t>
      </w:r>
    </w:p>
    <w:p w14:paraId="7F8856CB" w14:textId="77777777" w:rsidR="00085A77" w:rsidRDefault="00085A77" w:rsidP="00487D60">
      <w:pPr>
        <w:pStyle w:val="Maintext"/>
        <w:spacing w:line="360" w:lineRule="auto"/>
        <w:rPr>
          <w:i/>
          <w:iCs/>
        </w:rPr>
      </w:pPr>
    </w:p>
    <w:p w14:paraId="69711EA8" w14:textId="54C40889" w:rsidR="00D724BB" w:rsidRPr="00CD281B" w:rsidRDefault="00D724BB" w:rsidP="00487D60">
      <w:pPr>
        <w:pStyle w:val="Maintext"/>
        <w:spacing w:line="360" w:lineRule="auto"/>
        <w:rPr>
          <w:i/>
          <w:iCs/>
        </w:rPr>
      </w:pPr>
      <w:r w:rsidRPr="00CD281B">
        <w:rPr>
          <w:i/>
          <w:iCs/>
        </w:rPr>
        <w:t>Organisation F appears to have an ‘advancing social or public welfare’ purpose. To support the efficient assessment of applications of this kind, we recommend that applicants provide detailed submissions, including in relation to governance, tenant selection, tenancy management and financing.</w:t>
      </w:r>
    </w:p>
    <w:p w14:paraId="33B20A78" w14:textId="77777777" w:rsidR="00D724BB" w:rsidRDefault="00D724BB" w:rsidP="00487D60">
      <w:pPr>
        <w:pStyle w:val="Maintext"/>
        <w:spacing w:line="360" w:lineRule="auto"/>
      </w:pPr>
    </w:p>
    <w:p w14:paraId="50486599" w14:textId="45E5431D" w:rsidR="00D724BB" w:rsidRPr="00CD281B" w:rsidRDefault="00D724BB" w:rsidP="00487D60">
      <w:pPr>
        <w:pStyle w:val="Maintext"/>
        <w:spacing w:line="360" w:lineRule="auto"/>
        <w:rPr>
          <w:b/>
          <w:bCs/>
          <w:sz w:val="24"/>
          <w:szCs w:val="28"/>
        </w:rPr>
      </w:pPr>
      <w:r w:rsidRPr="00CD281B">
        <w:rPr>
          <w:b/>
          <w:bCs/>
          <w:sz w:val="24"/>
          <w:szCs w:val="28"/>
        </w:rPr>
        <w:t xml:space="preserve">Example 7 (Key </w:t>
      </w:r>
      <w:r w:rsidR="006F3AC4">
        <w:rPr>
          <w:b/>
          <w:bCs/>
          <w:sz w:val="24"/>
          <w:szCs w:val="28"/>
        </w:rPr>
        <w:t>w</w:t>
      </w:r>
      <w:r w:rsidRPr="00CD281B">
        <w:rPr>
          <w:b/>
          <w:bCs/>
          <w:sz w:val="24"/>
          <w:szCs w:val="28"/>
        </w:rPr>
        <w:t xml:space="preserve">orker </w:t>
      </w:r>
      <w:r w:rsidR="006F3AC4">
        <w:rPr>
          <w:b/>
          <w:bCs/>
          <w:sz w:val="24"/>
          <w:szCs w:val="28"/>
        </w:rPr>
        <w:t>h</w:t>
      </w:r>
      <w:r w:rsidRPr="00CD281B">
        <w:rPr>
          <w:b/>
          <w:bCs/>
          <w:sz w:val="24"/>
          <w:szCs w:val="28"/>
        </w:rPr>
        <w:t>ousing)</w:t>
      </w:r>
    </w:p>
    <w:p w14:paraId="046E8DC8" w14:textId="77777777" w:rsidR="00D724BB" w:rsidRDefault="00D724BB" w:rsidP="00487D60">
      <w:pPr>
        <w:pStyle w:val="Maintext"/>
        <w:spacing w:line="360" w:lineRule="auto"/>
        <w:rPr>
          <w:i/>
          <w:iCs/>
        </w:rPr>
      </w:pPr>
    </w:p>
    <w:p w14:paraId="223D0FAE" w14:textId="1D282618" w:rsidR="007334EF" w:rsidRPr="00CD281B" w:rsidRDefault="00D724BB" w:rsidP="00487D60">
      <w:pPr>
        <w:pStyle w:val="Maintext"/>
        <w:spacing w:line="360" w:lineRule="auto"/>
      </w:pPr>
      <w:r w:rsidRPr="00CD281B">
        <w:t>Organisation G’s objects include addressing housing disadvantage by providing housing to key workers in need</w:t>
      </w:r>
      <w:r w:rsidR="007334EF" w:rsidRPr="00CD281B">
        <w:t xml:space="preserve">, as well as </w:t>
      </w:r>
      <w:r w:rsidRPr="00CD281B">
        <w:t xml:space="preserve">caring for and supporting the aged or individuals with disabilities. </w:t>
      </w:r>
    </w:p>
    <w:p w14:paraId="39604427" w14:textId="77777777" w:rsidR="007334EF" w:rsidRPr="00CD281B" w:rsidRDefault="007334EF" w:rsidP="00487D60">
      <w:pPr>
        <w:pStyle w:val="Maintext"/>
        <w:spacing w:line="360" w:lineRule="auto"/>
      </w:pPr>
    </w:p>
    <w:p w14:paraId="2B8423B7" w14:textId="284A29DB" w:rsidR="00797A4D" w:rsidRPr="00CD281B" w:rsidRDefault="007334EF" w:rsidP="00487D60">
      <w:pPr>
        <w:pStyle w:val="Maintext"/>
        <w:spacing w:line="360" w:lineRule="auto"/>
      </w:pPr>
      <w:r w:rsidRPr="00CD281B">
        <w:t xml:space="preserve">The organisation </w:t>
      </w:r>
      <w:r w:rsidR="00D724BB" w:rsidRPr="00CD281B">
        <w:t>builds key worker housing projects in locations where there is a need for key workers</w:t>
      </w:r>
      <w:r w:rsidRPr="00CD281B">
        <w:t>,</w:t>
      </w:r>
      <w:r w:rsidR="00D724BB" w:rsidRPr="00CD281B">
        <w:t xml:space="preserve"> and where affordable housing shortages have undermined recruitment and retention of key workers. </w:t>
      </w:r>
    </w:p>
    <w:p w14:paraId="55183E65" w14:textId="77777777" w:rsidR="00797A4D" w:rsidRPr="00CD281B" w:rsidRDefault="00797A4D" w:rsidP="00487D60">
      <w:pPr>
        <w:pStyle w:val="Maintext"/>
        <w:spacing w:line="360" w:lineRule="auto"/>
      </w:pPr>
    </w:p>
    <w:p w14:paraId="2041D40D" w14:textId="3A247B48" w:rsidR="00D724BB" w:rsidRPr="00CD281B" w:rsidRDefault="00D724BB" w:rsidP="00487D60">
      <w:pPr>
        <w:pStyle w:val="Maintext"/>
        <w:spacing w:line="360" w:lineRule="auto"/>
      </w:pPr>
      <w:r w:rsidRPr="00CD281B">
        <w:t xml:space="preserve">A typical example of </w:t>
      </w:r>
      <w:r w:rsidR="00B06395" w:rsidRPr="00CD281B">
        <w:t>such a project</w:t>
      </w:r>
      <w:r w:rsidRPr="00CD281B">
        <w:t xml:space="preserve"> is a housing development constructed on grounds next to a not-for-profit aged care facility. The housing provides a modest standard of living in the relevant location.</w:t>
      </w:r>
    </w:p>
    <w:p w14:paraId="1870B883" w14:textId="77777777" w:rsidR="00D724BB" w:rsidRDefault="00D724BB" w:rsidP="00487D60">
      <w:pPr>
        <w:pStyle w:val="Maintext"/>
        <w:spacing w:line="360" w:lineRule="auto"/>
      </w:pPr>
    </w:p>
    <w:p w14:paraId="4787B2EE" w14:textId="249A48F5" w:rsidR="00B06395" w:rsidRPr="00CD281B" w:rsidRDefault="00D724BB" w:rsidP="00487D60">
      <w:pPr>
        <w:pStyle w:val="Maintext"/>
        <w:spacing w:line="360" w:lineRule="auto"/>
        <w:rPr>
          <w:i/>
          <w:iCs/>
        </w:rPr>
      </w:pPr>
      <w:r w:rsidRPr="00CD281B">
        <w:rPr>
          <w:i/>
          <w:iCs/>
        </w:rPr>
        <w:t xml:space="preserve">Organisation G is likely to be a charity with an ‘advancing social or public welfare’ purpose. </w:t>
      </w:r>
      <w:r w:rsidR="00B06395" w:rsidRPr="00CD281B">
        <w:rPr>
          <w:i/>
          <w:iCs/>
        </w:rPr>
        <w:t>It</w:t>
      </w:r>
      <w:r w:rsidRPr="00CD281B">
        <w:rPr>
          <w:i/>
          <w:iCs/>
        </w:rPr>
        <w:t xml:space="preserve"> provided information that some of the tenants eligible for its key worker scheme will be experiencing poverty, including cleaners for the not-for-profit aged care facility. </w:t>
      </w:r>
    </w:p>
    <w:p w14:paraId="0B74F9A2" w14:textId="77777777" w:rsidR="00B06395" w:rsidRPr="00CD281B" w:rsidRDefault="00B06395" w:rsidP="00487D60">
      <w:pPr>
        <w:pStyle w:val="Maintext"/>
        <w:spacing w:line="360" w:lineRule="auto"/>
        <w:rPr>
          <w:i/>
          <w:iCs/>
        </w:rPr>
      </w:pPr>
    </w:p>
    <w:p w14:paraId="37633F80" w14:textId="688683A3" w:rsidR="00D724BB" w:rsidRPr="00CD281B" w:rsidRDefault="00D724BB" w:rsidP="00487D60">
      <w:pPr>
        <w:pStyle w:val="Maintext"/>
        <w:spacing w:line="360" w:lineRule="auto"/>
        <w:rPr>
          <w:i/>
          <w:iCs/>
        </w:rPr>
      </w:pPr>
      <w:r w:rsidRPr="00CD281B">
        <w:rPr>
          <w:i/>
          <w:iCs/>
        </w:rPr>
        <w:t>The aged care key worker scheme will also further the purpose of caring for and supporting the aged or individuals with disabilities.</w:t>
      </w:r>
    </w:p>
    <w:p w14:paraId="7587D708" w14:textId="77777777" w:rsidR="00D724BB" w:rsidRPr="00CD281B" w:rsidRDefault="00D724BB" w:rsidP="00487D60">
      <w:pPr>
        <w:pStyle w:val="Maintext"/>
        <w:spacing w:line="360" w:lineRule="auto"/>
        <w:rPr>
          <w:i/>
          <w:iCs/>
        </w:rPr>
      </w:pPr>
    </w:p>
    <w:p w14:paraId="77513D52" w14:textId="30AB8CBE" w:rsidR="00D724BB" w:rsidRPr="00CD281B" w:rsidRDefault="00D724BB" w:rsidP="00DC3703">
      <w:pPr>
        <w:pStyle w:val="Maintext"/>
        <w:spacing w:line="360" w:lineRule="auto"/>
        <w:rPr>
          <w:i/>
          <w:iCs/>
        </w:rPr>
      </w:pPr>
      <w:r w:rsidRPr="00CD281B">
        <w:rPr>
          <w:b/>
          <w:bCs/>
          <w:i/>
          <w:iCs/>
        </w:rPr>
        <w:t>Note:</w:t>
      </w:r>
      <w:r w:rsidRPr="00CD281B">
        <w:rPr>
          <w:i/>
          <w:iCs/>
        </w:rPr>
        <w:t xml:space="preserve"> If Organisation G’s key worker scheme is also open to key workers in occupations that cannot be said to advance social or public welfare, then </w:t>
      </w:r>
      <w:r w:rsidR="007452D0" w:rsidRPr="00CD281B">
        <w:rPr>
          <w:i/>
          <w:iCs/>
        </w:rPr>
        <w:t>it</w:t>
      </w:r>
      <w:r w:rsidRPr="00CD281B">
        <w:rPr>
          <w:i/>
          <w:iCs/>
        </w:rPr>
        <w:t xml:space="preserve"> will need to consider </w:t>
      </w:r>
      <w:r w:rsidR="00E84A70" w:rsidRPr="00CD281B">
        <w:rPr>
          <w:i/>
          <w:iCs/>
        </w:rPr>
        <w:t>if</w:t>
      </w:r>
      <w:r w:rsidRPr="00CD281B">
        <w:rPr>
          <w:i/>
          <w:iCs/>
        </w:rPr>
        <w:t xml:space="preserve"> this activity is in furtherance of a different charitable </w:t>
      </w:r>
      <w:proofErr w:type="gramStart"/>
      <w:r w:rsidRPr="00CD281B">
        <w:rPr>
          <w:i/>
          <w:iCs/>
        </w:rPr>
        <w:t>purpose</w:t>
      </w:r>
      <w:r w:rsidR="00E84A70" w:rsidRPr="00CD281B">
        <w:rPr>
          <w:i/>
          <w:iCs/>
        </w:rPr>
        <w:t>,</w:t>
      </w:r>
      <w:r w:rsidRPr="00CD281B">
        <w:rPr>
          <w:i/>
          <w:iCs/>
        </w:rPr>
        <w:t xml:space="preserve"> or</w:t>
      </w:r>
      <w:proofErr w:type="gramEnd"/>
      <w:r w:rsidRPr="00CD281B">
        <w:rPr>
          <w:i/>
          <w:iCs/>
        </w:rPr>
        <w:t xml:space="preserve"> is merely incidental or ancillary to its ‘advancing social or public welfare’ purposes.</w:t>
      </w:r>
    </w:p>
    <w:p w14:paraId="06D2E4B4" w14:textId="77777777" w:rsidR="00085A77" w:rsidRPr="00CD281B" w:rsidRDefault="00085A77" w:rsidP="00487D60">
      <w:pPr>
        <w:pStyle w:val="Maintext"/>
        <w:spacing w:line="360" w:lineRule="auto"/>
        <w:rPr>
          <w:sz w:val="24"/>
          <w:szCs w:val="28"/>
        </w:rPr>
      </w:pPr>
    </w:p>
    <w:p w14:paraId="6C60BE7D" w14:textId="2426D5E3" w:rsidR="00D724BB" w:rsidRPr="00CD281B" w:rsidRDefault="00D724BB" w:rsidP="00BE47AF">
      <w:pPr>
        <w:pStyle w:val="Maintext"/>
        <w:keepNext/>
        <w:spacing w:line="360" w:lineRule="auto"/>
        <w:rPr>
          <w:b/>
          <w:bCs/>
          <w:sz w:val="24"/>
          <w:szCs w:val="28"/>
        </w:rPr>
      </w:pPr>
      <w:r w:rsidRPr="00CD281B">
        <w:rPr>
          <w:b/>
          <w:bCs/>
          <w:sz w:val="24"/>
          <w:szCs w:val="28"/>
        </w:rPr>
        <w:lastRenderedPageBreak/>
        <w:t xml:space="preserve">Example 8 (Key </w:t>
      </w:r>
      <w:r w:rsidR="00E84A70">
        <w:rPr>
          <w:b/>
          <w:bCs/>
          <w:sz w:val="24"/>
          <w:szCs w:val="28"/>
        </w:rPr>
        <w:t>w</w:t>
      </w:r>
      <w:r w:rsidRPr="00CD281B">
        <w:rPr>
          <w:b/>
          <w:bCs/>
          <w:sz w:val="24"/>
          <w:szCs w:val="28"/>
        </w:rPr>
        <w:t xml:space="preserve">orker </w:t>
      </w:r>
      <w:r w:rsidR="00E84A70">
        <w:rPr>
          <w:b/>
          <w:bCs/>
          <w:sz w:val="24"/>
          <w:szCs w:val="28"/>
        </w:rPr>
        <w:t>h</w:t>
      </w:r>
      <w:r w:rsidRPr="00CD281B">
        <w:rPr>
          <w:b/>
          <w:bCs/>
          <w:sz w:val="24"/>
          <w:szCs w:val="28"/>
        </w:rPr>
        <w:t>ousing)</w:t>
      </w:r>
    </w:p>
    <w:p w14:paraId="5678B5FF" w14:textId="77777777" w:rsidR="00D724BB" w:rsidRDefault="00D724BB" w:rsidP="00BE47AF">
      <w:pPr>
        <w:pStyle w:val="Maintext"/>
        <w:keepNext/>
        <w:spacing w:line="360" w:lineRule="auto"/>
        <w:rPr>
          <w:b/>
          <w:bCs/>
          <w:i/>
          <w:iCs/>
        </w:rPr>
      </w:pPr>
    </w:p>
    <w:p w14:paraId="38A00DDD" w14:textId="00E83B7D" w:rsidR="00E84A70" w:rsidRPr="00CD281B" w:rsidRDefault="00D724BB" w:rsidP="00487D60">
      <w:pPr>
        <w:pStyle w:val="Maintext"/>
        <w:spacing w:line="360" w:lineRule="auto"/>
      </w:pPr>
      <w:r w:rsidRPr="00CD281B">
        <w:t xml:space="preserve">Organisation H’s objects are to advance social or public welfare through the provision of affordable key worker housing. </w:t>
      </w:r>
      <w:r w:rsidR="00E84A70" w:rsidRPr="00CD281B">
        <w:t xml:space="preserve">It </w:t>
      </w:r>
      <w:r w:rsidRPr="00CD281B">
        <w:t xml:space="preserve">builds a variety of key worker developments </w:t>
      </w:r>
      <w:r w:rsidR="00E84A70" w:rsidRPr="00CD281B">
        <w:t xml:space="preserve">in areas </w:t>
      </w:r>
      <w:r w:rsidRPr="00CD281B">
        <w:t xml:space="preserve">across Australia where there are shortages of key workers in fields relevant to the advancement of social or public welfare. </w:t>
      </w:r>
    </w:p>
    <w:p w14:paraId="69618600" w14:textId="77777777" w:rsidR="00E84A70" w:rsidRPr="00CD281B" w:rsidRDefault="00E84A70" w:rsidP="00487D60">
      <w:pPr>
        <w:pStyle w:val="Maintext"/>
        <w:spacing w:line="360" w:lineRule="auto"/>
      </w:pPr>
    </w:p>
    <w:p w14:paraId="09037BC2" w14:textId="77777777" w:rsidR="00636BBF" w:rsidRDefault="00D724BB" w:rsidP="00487D60">
      <w:pPr>
        <w:pStyle w:val="Maintext"/>
        <w:spacing w:line="360" w:lineRule="auto"/>
      </w:pPr>
      <w:r w:rsidRPr="00CD281B">
        <w:t xml:space="preserve">In some of those locations, housing affordability is an issue that contributes to the key worker shortages. However, in other locations, Organisation H has not identified (and is unable to provide further information on request) that housing affordability is an issue contributing to the key worker shortages. </w:t>
      </w:r>
    </w:p>
    <w:p w14:paraId="0664379C" w14:textId="77777777" w:rsidR="00636BBF" w:rsidRDefault="00636BBF" w:rsidP="00487D60">
      <w:pPr>
        <w:pStyle w:val="Maintext"/>
        <w:spacing w:line="360" w:lineRule="auto"/>
      </w:pPr>
    </w:p>
    <w:p w14:paraId="6FEAE9C0" w14:textId="683ECB9A" w:rsidR="00D724BB" w:rsidRPr="00CD281B" w:rsidRDefault="00D724BB" w:rsidP="00487D60">
      <w:pPr>
        <w:pStyle w:val="Maintext"/>
        <w:spacing w:line="360" w:lineRule="auto"/>
      </w:pPr>
      <w:r w:rsidRPr="00CD281B">
        <w:t xml:space="preserve">Further, </w:t>
      </w:r>
      <w:r w:rsidR="00293FBD" w:rsidRPr="00CD281B">
        <w:t>a significant</w:t>
      </w:r>
      <w:r w:rsidRPr="00CD281B">
        <w:t xml:space="preserve"> proportion of Organisation H’s discounted key worker housing is provided to tenants earning high incomes that can afford </w:t>
      </w:r>
      <w:r w:rsidR="002B46F8">
        <w:t xml:space="preserve">to draw on their own resources to access </w:t>
      </w:r>
      <w:r w:rsidRPr="00CD281B">
        <w:t>suitable housing in each of the communities where Organisation H operates.</w:t>
      </w:r>
    </w:p>
    <w:p w14:paraId="22165D18" w14:textId="77777777" w:rsidR="00D724BB" w:rsidRDefault="00D724BB" w:rsidP="00487D60">
      <w:pPr>
        <w:pStyle w:val="Maintext"/>
        <w:spacing w:line="360" w:lineRule="auto"/>
        <w:rPr>
          <w:i/>
          <w:iCs/>
        </w:rPr>
      </w:pPr>
    </w:p>
    <w:p w14:paraId="476E3DD2" w14:textId="7941793E" w:rsidR="00947981" w:rsidRDefault="00D724BB" w:rsidP="00487D60">
      <w:pPr>
        <w:pStyle w:val="Maintext"/>
        <w:spacing w:line="360" w:lineRule="auto"/>
        <w:rPr>
          <w:i/>
          <w:iCs/>
        </w:rPr>
      </w:pPr>
      <w:r w:rsidRPr="00CD281B">
        <w:rPr>
          <w:i/>
          <w:iCs/>
        </w:rPr>
        <w:t xml:space="preserve">Organisation H is unlikely to be a charity with an ‘advancing social or public welfare’ purpose. </w:t>
      </w:r>
      <w:r w:rsidR="002B46F8">
        <w:rPr>
          <w:i/>
          <w:iCs/>
        </w:rPr>
        <w:t xml:space="preserve">It </w:t>
      </w:r>
      <w:r w:rsidRPr="00CD281B">
        <w:rPr>
          <w:i/>
          <w:iCs/>
        </w:rPr>
        <w:t>is providing discounted housing to key workers who are not in recognised charitable need</w:t>
      </w:r>
      <w:r w:rsidR="00947981">
        <w:rPr>
          <w:i/>
          <w:iCs/>
        </w:rPr>
        <w:t xml:space="preserve"> and, b</w:t>
      </w:r>
      <w:r w:rsidRPr="00CD281B">
        <w:rPr>
          <w:i/>
          <w:iCs/>
        </w:rPr>
        <w:t xml:space="preserve">ased on the information available, it appears that the private benefits to these key workers are not merely incidental. </w:t>
      </w:r>
    </w:p>
    <w:p w14:paraId="186AC983" w14:textId="77777777" w:rsidR="00947981" w:rsidRDefault="00947981" w:rsidP="00487D60">
      <w:pPr>
        <w:pStyle w:val="Maintext"/>
        <w:spacing w:line="360" w:lineRule="auto"/>
        <w:rPr>
          <w:i/>
          <w:iCs/>
        </w:rPr>
      </w:pPr>
    </w:p>
    <w:p w14:paraId="4EFE1C63" w14:textId="725094D6" w:rsidR="00D724BB" w:rsidRPr="00CD281B" w:rsidRDefault="00D724BB" w:rsidP="00487D60">
      <w:pPr>
        <w:pStyle w:val="Maintext"/>
        <w:spacing w:line="360" w:lineRule="auto"/>
        <w:rPr>
          <w:i/>
          <w:iCs/>
        </w:rPr>
      </w:pPr>
      <w:r w:rsidRPr="00CD281B">
        <w:rPr>
          <w:i/>
          <w:iCs/>
        </w:rPr>
        <w:t xml:space="preserve">Organisation H is also providing discounted housing to key workers in circumstances where there is no evidence to support a finding that relevant worker shortages may be overcome or addressed through the provision of housing. Therefore, the activity is unlikely to be for an ‘advancing social or public welfare’ purpose that benefits the public. </w:t>
      </w:r>
    </w:p>
    <w:p w14:paraId="1389DF7C" w14:textId="77777777" w:rsidR="00D724BB" w:rsidRPr="00AB6C89" w:rsidRDefault="00D724BB" w:rsidP="00D724BB">
      <w:pPr>
        <w:pStyle w:val="ListParagraph"/>
        <w:spacing w:before="120" w:after="120" w:line="360" w:lineRule="auto"/>
        <w:rPr>
          <w:rFonts w:ascii="Arial" w:hAnsi="Arial" w:cs="Arial"/>
        </w:rPr>
      </w:pPr>
    </w:p>
    <w:p w14:paraId="337B4783" w14:textId="57C52D68" w:rsidR="00570062" w:rsidRPr="00B36D8C" w:rsidRDefault="00570062" w:rsidP="00570062">
      <w:pPr>
        <w:rPr>
          <w:rFonts w:ascii="Arial" w:hAnsi="Arial" w:cs="Arial"/>
        </w:rPr>
      </w:pPr>
    </w:p>
    <w:tbl>
      <w:tblPr>
        <w:tblW w:w="948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799"/>
        <w:gridCol w:w="1435"/>
        <w:gridCol w:w="5248"/>
      </w:tblGrid>
      <w:tr w:rsidR="00570062" w:rsidRPr="00B36D8C" w14:paraId="5C2616F1" w14:textId="77777777" w:rsidTr="00BD27F5">
        <w:trPr>
          <w:trHeight w:val="279"/>
        </w:trPr>
        <w:tc>
          <w:tcPr>
            <w:tcW w:w="2799" w:type="dxa"/>
            <w:tcBorders>
              <w:top w:val="single" w:sz="8" w:space="0" w:color="000000"/>
              <w:bottom w:val="single" w:sz="8" w:space="0" w:color="000000"/>
              <w:right w:val="single" w:sz="8" w:space="0" w:color="000000"/>
            </w:tcBorders>
          </w:tcPr>
          <w:p w14:paraId="5DE954FD" w14:textId="77777777" w:rsidR="00570062" w:rsidRPr="00B36D8C" w:rsidRDefault="00570062" w:rsidP="00BD27F5">
            <w:pPr>
              <w:pStyle w:val="VersionControl"/>
              <w:keepNext/>
              <w:spacing w:before="120"/>
              <w:rPr>
                <w:rFonts w:ascii="Arial" w:hAnsi="Arial" w:cs="Arial"/>
                <w:b/>
                <w:bCs/>
              </w:rPr>
            </w:pPr>
            <w:r w:rsidRPr="00B36D8C">
              <w:rPr>
                <w:rFonts w:ascii="Arial" w:hAnsi="Arial" w:cs="Arial"/>
                <w:b/>
                <w:bCs/>
              </w:rPr>
              <w:lastRenderedPageBreak/>
              <w:t xml:space="preserve">Version </w:t>
            </w:r>
          </w:p>
        </w:tc>
        <w:tc>
          <w:tcPr>
            <w:tcW w:w="1435" w:type="dxa"/>
            <w:tcBorders>
              <w:top w:val="single" w:sz="8" w:space="0" w:color="000000"/>
              <w:left w:val="single" w:sz="8" w:space="0" w:color="000000"/>
              <w:bottom w:val="single" w:sz="8" w:space="0" w:color="000000"/>
              <w:right w:val="single" w:sz="8" w:space="0" w:color="000000"/>
            </w:tcBorders>
          </w:tcPr>
          <w:p w14:paraId="5B6E553C" w14:textId="77777777" w:rsidR="00570062" w:rsidRPr="00B36D8C" w:rsidRDefault="00570062" w:rsidP="00BD27F5">
            <w:pPr>
              <w:pStyle w:val="VersionControl"/>
              <w:keepNext/>
              <w:spacing w:before="120"/>
              <w:rPr>
                <w:rFonts w:ascii="Arial" w:hAnsi="Arial" w:cs="Arial"/>
                <w:b/>
                <w:bCs/>
              </w:rPr>
            </w:pPr>
            <w:r w:rsidRPr="00B36D8C">
              <w:rPr>
                <w:rFonts w:ascii="Arial" w:hAnsi="Arial" w:cs="Arial"/>
                <w:b/>
                <w:bCs/>
              </w:rPr>
              <w:t>Date of effect</w:t>
            </w:r>
          </w:p>
        </w:tc>
        <w:tc>
          <w:tcPr>
            <w:tcW w:w="5248" w:type="dxa"/>
            <w:tcBorders>
              <w:top w:val="single" w:sz="8" w:space="0" w:color="000000"/>
              <w:left w:val="single" w:sz="8" w:space="0" w:color="000000"/>
              <w:bottom w:val="single" w:sz="8" w:space="0" w:color="000000"/>
            </w:tcBorders>
          </w:tcPr>
          <w:p w14:paraId="32C8CB25" w14:textId="77777777" w:rsidR="00570062" w:rsidRPr="00B36D8C" w:rsidRDefault="00570062" w:rsidP="00BD27F5">
            <w:pPr>
              <w:pStyle w:val="VersionControl"/>
              <w:keepNext/>
              <w:spacing w:before="120"/>
              <w:rPr>
                <w:rFonts w:ascii="Arial" w:hAnsi="Arial" w:cs="Arial"/>
                <w:b/>
                <w:bCs/>
              </w:rPr>
            </w:pPr>
            <w:r w:rsidRPr="00B36D8C">
              <w:rPr>
                <w:rFonts w:ascii="Arial" w:hAnsi="Arial" w:cs="Arial"/>
                <w:b/>
                <w:bCs/>
              </w:rPr>
              <w:t>Brief summary of change</w:t>
            </w:r>
          </w:p>
        </w:tc>
      </w:tr>
      <w:tr w:rsidR="00570062" w:rsidRPr="00B36D8C" w14:paraId="053B25CD" w14:textId="77777777" w:rsidTr="00BD27F5">
        <w:trPr>
          <w:trHeight w:val="279"/>
        </w:trPr>
        <w:tc>
          <w:tcPr>
            <w:tcW w:w="2799" w:type="dxa"/>
            <w:tcBorders>
              <w:top w:val="single" w:sz="8" w:space="0" w:color="000000"/>
              <w:bottom w:val="single" w:sz="8" w:space="0" w:color="000000"/>
              <w:right w:val="single" w:sz="8" w:space="0" w:color="000000"/>
            </w:tcBorders>
          </w:tcPr>
          <w:p w14:paraId="3C4B06D9" w14:textId="77777777" w:rsidR="00570062" w:rsidRPr="00B36D8C" w:rsidRDefault="00570062" w:rsidP="00BD27F5">
            <w:pPr>
              <w:pStyle w:val="VersionControl"/>
              <w:keepNext/>
              <w:spacing w:before="120"/>
              <w:rPr>
                <w:rFonts w:ascii="Arial" w:hAnsi="Arial" w:cs="Arial"/>
              </w:rPr>
            </w:pPr>
            <w:r w:rsidRPr="00B36D8C">
              <w:rPr>
                <w:rFonts w:ascii="Arial" w:hAnsi="Arial" w:cs="Arial"/>
              </w:rPr>
              <w:t>Version 1 – Initial Statement</w:t>
            </w:r>
          </w:p>
        </w:tc>
        <w:tc>
          <w:tcPr>
            <w:tcW w:w="1435" w:type="dxa"/>
            <w:tcBorders>
              <w:top w:val="single" w:sz="8" w:space="0" w:color="000000"/>
              <w:left w:val="single" w:sz="8" w:space="0" w:color="000000"/>
              <w:bottom w:val="single" w:sz="8" w:space="0" w:color="000000"/>
              <w:right w:val="single" w:sz="8" w:space="0" w:color="000000"/>
            </w:tcBorders>
          </w:tcPr>
          <w:p w14:paraId="255290DE" w14:textId="77777777" w:rsidR="00570062" w:rsidRPr="00B36D8C" w:rsidRDefault="00570062" w:rsidP="00BD27F5">
            <w:pPr>
              <w:pStyle w:val="VersionControl"/>
              <w:keepNext/>
              <w:spacing w:before="120"/>
              <w:rPr>
                <w:rFonts w:ascii="Arial" w:hAnsi="Arial" w:cs="Arial"/>
              </w:rPr>
            </w:pPr>
            <w:r w:rsidRPr="00B36D8C">
              <w:rPr>
                <w:rFonts w:ascii="Arial" w:hAnsi="Arial" w:cs="Arial"/>
              </w:rPr>
              <w:t>1 December 2014</w:t>
            </w:r>
          </w:p>
        </w:tc>
        <w:tc>
          <w:tcPr>
            <w:tcW w:w="5248" w:type="dxa"/>
            <w:tcBorders>
              <w:top w:val="single" w:sz="8" w:space="0" w:color="000000"/>
              <w:left w:val="single" w:sz="8" w:space="0" w:color="000000"/>
              <w:bottom w:val="single" w:sz="8" w:space="0" w:color="000000"/>
            </w:tcBorders>
          </w:tcPr>
          <w:p w14:paraId="6B8C6CE9" w14:textId="77777777" w:rsidR="00570062" w:rsidRPr="00B36D8C" w:rsidRDefault="00570062" w:rsidP="00BD27F5">
            <w:pPr>
              <w:pStyle w:val="VersionControl"/>
              <w:keepNext/>
              <w:spacing w:before="120"/>
              <w:rPr>
                <w:rFonts w:ascii="Arial" w:hAnsi="Arial" w:cs="Arial"/>
              </w:rPr>
            </w:pPr>
            <w:r w:rsidRPr="00B36D8C">
              <w:rPr>
                <w:rFonts w:ascii="Arial" w:hAnsi="Arial" w:cs="Arial"/>
              </w:rPr>
              <w:t>Initial statement endorsed by the Commissioner on 1 December 2014</w:t>
            </w:r>
          </w:p>
        </w:tc>
      </w:tr>
      <w:tr w:rsidR="00570062" w:rsidRPr="00B36D8C" w14:paraId="1FC82BFB" w14:textId="77777777" w:rsidTr="00BD27F5">
        <w:trPr>
          <w:trHeight w:val="279"/>
        </w:trPr>
        <w:tc>
          <w:tcPr>
            <w:tcW w:w="2799" w:type="dxa"/>
            <w:tcBorders>
              <w:top w:val="single" w:sz="8" w:space="0" w:color="000000"/>
              <w:bottom w:val="single" w:sz="8" w:space="0" w:color="000000"/>
              <w:right w:val="single" w:sz="8" w:space="0" w:color="000000"/>
            </w:tcBorders>
          </w:tcPr>
          <w:p w14:paraId="4925E664" w14:textId="77777777" w:rsidR="00570062" w:rsidRPr="00B36D8C" w:rsidRDefault="00570062" w:rsidP="00BD27F5">
            <w:pPr>
              <w:pStyle w:val="VersionControl"/>
              <w:keepNext/>
              <w:spacing w:before="120"/>
              <w:rPr>
                <w:rFonts w:ascii="Arial" w:hAnsi="Arial" w:cs="Arial"/>
              </w:rPr>
            </w:pPr>
            <w:r w:rsidRPr="00B36D8C">
              <w:rPr>
                <w:rFonts w:ascii="Arial" w:hAnsi="Arial" w:cs="Arial"/>
              </w:rPr>
              <w:t>Version 2</w:t>
            </w:r>
          </w:p>
        </w:tc>
        <w:tc>
          <w:tcPr>
            <w:tcW w:w="1435" w:type="dxa"/>
            <w:tcBorders>
              <w:top w:val="single" w:sz="8" w:space="0" w:color="000000"/>
              <w:left w:val="single" w:sz="8" w:space="0" w:color="000000"/>
              <w:bottom w:val="single" w:sz="8" w:space="0" w:color="000000"/>
              <w:right w:val="single" w:sz="8" w:space="0" w:color="000000"/>
            </w:tcBorders>
          </w:tcPr>
          <w:p w14:paraId="4E0457A7" w14:textId="16317B0B" w:rsidR="00570062" w:rsidRPr="00B36D8C" w:rsidRDefault="00235A29" w:rsidP="00BD27F5">
            <w:pPr>
              <w:pStyle w:val="VersionControl"/>
              <w:keepNext/>
              <w:spacing w:before="120"/>
              <w:rPr>
                <w:rFonts w:ascii="Arial" w:hAnsi="Arial" w:cs="Arial"/>
              </w:rPr>
            </w:pPr>
            <w:r>
              <w:rPr>
                <w:rFonts w:ascii="Arial" w:hAnsi="Arial" w:cs="Arial"/>
              </w:rPr>
              <w:t>5 November 2021</w:t>
            </w:r>
          </w:p>
        </w:tc>
        <w:tc>
          <w:tcPr>
            <w:tcW w:w="5248" w:type="dxa"/>
            <w:tcBorders>
              <w:top w:val="single" w:sz="8" w:space="0" w:color="000000"/>
              <w:left w:val="single" w:sz="8" w:space="0" w:color="000000"/>
              <w:bottom w:val="single" w:sz="8" w:space="0" w:color="000000"/>
            </w:tcBorders>
          </w:tcPr>
          <w:p w14:paraId="17A38CE5" w14:textId="77777777" w:rsidR="00570062" w:rsidRPr="00B36D8C" w:rsidRDefault="00570062" w:rsidP="00BD27F5">
            <w:pPr>
              <w:pStyle w:val="VersionControl"/>
              <w:keepNext/>
              <w:spacing w:before="120"/>
              <w:rPr>
                <w:rFonts w:ascii="Arial" w:hAnsi="Arial" w:cs="Arial"/>
              </w:rPr>
            </w:pPr>
            <w:r w:rsidRPr="00B36D8C">
              <w:rPr>
                <w:rFonts w:ascii="Arial" w:hAnsi="Arial" w:cs="Arial"/>
              </w:rPr>
              <w:t xml:space="preserve">Main changes: </w:t>
            </w:r>
          </w:p>
          <w:p w14:paraId="7860DDE4" w14:textId="6463B71A" w:rsidR="00570062" w:rsidRPr="00B36D8C" w:rsidRDefault="00570062" w:rsidP="001D60C3">
            <w:pPr>
              <w:pStyle w:val="VersionControl"/>
              <w:keepNext/>
              <w:numPr>
                <w:ilvl w:val="0"/>
                <w:numId w:val="3"/>
              </w:numPr>
              <w:spacing w:before="120"/>
              <w:rPr>
                <w:rFonts w:ascii="Arial" w:hAnsi="Arial" w:cs="Arial"/>
              </w:rPr>
            </w:pPr>
            <w:r w:rsidRPr="00B36D8C">
              <w:rPr>
                <w:rFonts w:ascii="Arial" w:hAnsi="Arial" w:cs="Arial"/>
              </w:rPr>
              <w:t xml:space="preserve">Inclusion of new sections regarding home ownership and public benevolent institutions. </w:t>
            </w:r>
          </w:p>
          <w:p w14:paraId="6074485F" w14:textId="44866E76" w:rsidR="00AF5557" w:rsidRPr="00B36D8C" w:rsidRDefault="00AF5557" w:rsidP="001D60C3">
            <w:pPr>
              <w:pStyle w:val="VersionControl"/>
              <w:keepNext/>
              <w:numPr>
                <w:ilvl w:val="0"/>
                <w:numId w:val="3"/>
              </w:numPr>
              <w:spacing w:before="120"/>
              <w:rPr>
                <w:rFonts w:ascii="Arial" w:hAnsi="Arial" w:cs="Arial"/>
              </w:rPr>
            </w:pPr>
            <w:r w:rsidRPr="00B36D8C">
              <w:rPr>
                <w:rFonts w:ascii="Arial" w:hAnsi="Arial" w:cs="Arial"/>
              </w:rPr>
              <w:t xml:space="preserve">Removal of content on charitable purposes other than advancing social and public welfare (advancing health, other beneficial purposes). </w:t>
            </w:r>
          </w:p>
          <w:p w14:paraId="372D7694" w14:textId="27494004" w:rsidR="00570062" w:rsidRPr="00B36D8C" w:rsidRDefault="00570062" w:rsidP="001D60C3">
            <w:pPr>
              <w:pStyle w:val="VersionControl"/>
              <w:keepNext/>
              <w:numPr>
                <w:ilvl w:val="0"/>
                <w:numId w:val="3"/>
              </w:numPr>
              <w:spacing w:before="120"/>
              <w:rPr>
                <w:rFonts w:ascii="Arial" w:hAnsi="Arial" w:cs="Arial"/>
              </w:rPr>
            </w:pPr>
            <w:r w:rsidRPr="00B36D8C">
              <w:rPr>
                <w:rFonts w:ascii="Arial" w:hAnsi="Arial" w:cs="Arial"/>
              </w:rPr>
              <w:t>Expansion of sections on relief of poverty, commercial activities,</w:t>
            </w:r>
            <w:r w:rsidR="00133A02" w:rsidRPr="00B36D8C">
              <w:rPr>
                <w:rFonts w:ascii="Arial" w:hAnsi="Arial" w:cs="Arial"/>
              </w:rPr>
              <w:t xml:space="preserve"> government housing schemes,</w:t>
            </w:r>
            <w:r w:rsidRPr="00B36D8C">
              <w:rPr>
                <w:rFonts w:ascii="Arial" w:hAnsi="Arial" w:cs="Arial"/>
              </w:rPr>
              <w:t xml:space="preserve"> not-for-profit and relationships with government</w:t>
            </w:r>
          </w:p>
          <w:p w14:paraId="662AE441" w14:textId="7E9FF3BB" w:rsidR="00570062" w:rsidRPr="00B36D8C" w:rsidRDefault="00570062" w:rsidP="001D60C3">
            <w:pPr>
              <w:pStyle w:val="VersionControl"/>
              <w:keepNext/>
              <w:numPr>
                <w:ilvl w:val="0"/>
                <w:numId w:val="3"/>
              </w:numPr>
              <w:spacing w:before="120"/>
              <w:rPr>
                <w:rFonts w:ascii="Arial" w:hAnsi="Arial" w:cs="Arial"/>
              </w:rPr>
            </w:pPr>
            <w:r w:rsidRPr="00B36D8C">
              <w:rPr>
                <w:rFonts w:ascii="Arial" w:hAnsi="Arial" w:cs="Arial"/>
              </w:rPr>
              <w:t>Reorganis</w:t>
            </w:r>
            <w:r w:rsidR="00383015" w:rsidRPr="00B36D8C">
              <w:rPr>
                <w:rFonts w:ascii="Arial" w:hAnsi="Arial" w:cs="Arial"/>
              </w:rPr>
              <w:t>ation of</w:t>
            </w:r>
            <w:r w:rsidRPr="00B36D8C">
              <w:rPr>
                <w:rFonts w:ascii="Arial" w:hAnsi="Arial" w:cs="Arial"/>
              </w:rPr>
              <w:t xml:space="preserve"> some of the content. </w:t>
            </w:r>
          </w:p>
          <w:p w14:paraId="16837F50" w14:textId="503A7F5E" w:rsidR="00570062" w:rsidRPr="00B36D8C" w:rsidRDefault="00570062" w:rsidP="001D60C3">
            <w:pPr>
              <w:pStyle w:val="VersionControl"/>
              <w:keepNext/>
              <w:numPr>
                <w:ilvl w:val="0"/>
                <w:numId w:val="3"/>
              </w:numPr>
              <w:spacing w:before="120"/>
              <w:rPr>
                <w:rFonts w:ascii="Arial" w:hAnsi="Arial" w:cs="Arial"/>
              </w:rPr>
            </w:pPr>
            <w:r w:rsidRPr="00B36D8C">
              <w:rPr>
                <w:rFonts w:ascii="Arial" w:hAnsi="Arial" w:cs="Arial"/>
              </w:rPr>
              <w:t>Restructuring to merge the Statement and Appendix A into one consoli</w:t>
            </w:r>
            <w:r w:rsidR="00383015" w:rsidRPr="00B36D8C">
              <w:rPr>
                <w:rFonts w:ascii="Arial" w:hAnsi="Arial" w:cs="Arial"/>
              </w:rPr>
              <w:t>d</w:t>
            </w:r>
            <w:r w:rsidRPr="00B36D8C">
              <w:rPr>
                <w:rFonts w:ascii="Arial" w:hAnsi="Arial" w:cs="Arial"/>
              </w:rPr>
              <w:t>ated Statement</w:t>
            </w:r>
          </w:p>
          <w:p w14:paraId="4DB7D08A" w14:textId="77777777" w:rsidR="00570062" w:rsidRPr="00B36D8C" w:rsidRDefault="00570062" w:rsidP="001D60C3">
            <w:pPr>
              <w:pStyle w:val="VersionControl"/>
              <w:keepNext/>
              <w:numPr>
                <w:ilvl w:val="0"/>
                <w:numId w:val="3"/>
              </w:numPr>
              <w:spacing w:before="120"/>
              <w:rPr>
                <w:rFonts w:ascii="Arial" w:hAnsi="Arial" w:cs="Arial"/>
              </w:rPr>
            </w:pPr>
            <w:r w:rsidRPr="00B36D8C">
              <w:rPr>
                <w:rFonts w:ascii="Arial" w:hAnsi="Arial" w:cs="Arial"/>
              </w:rPr>
              <w:t xml:space="preserve">Extensive referencing and formatting changes. </w:t>
            </w:r>
          </w:p>
        </w:tc>
      </w:tr>
      <w:tr w:rsidR="0085667D" w:rsidRPr="00B36D8C" w14:paraId="24AFF607" w14:textId="77777777" w:rsidTr="00BD27F5">
        <w:trPr>
          <w:trHeight w:val="279"/>
        </w:trPr>
        <w:tc>
          <w:tcPr>
            <w:tcW w:w="2799" w:type="dxa"/>
            <w:tcBorders>
              <w:top w:val="single" w:sz="8" w:space="0" w:color="000000"/>
              <w:bottom w:val="single" w:sz="8" w:space="0" w:color="000000"/>
              <w:right w:val="single" w:sz="8" w:space="0" w:color="000000"/>
            </w:tcBorders>
          </w:tcPr>
          <w:p w14:paraId="06E4FBC6" w14:textId="5542CE6B" w:rsidR="0085667D" w:rsidRPr="00B36D8C" w:rsidRDefault="0085667D" w:rsidP="00BD27F5">
            <w:pPr>
              <w:pStyle w:val="VersionControl"/>
              <w:keepNext/>
              <w:spacing w:before="120"/>
              <w:rPr>
                <w:rFonts w:ascii="Arial" w:hAnsi="Arial" w:cs="Arial"/>
              </w:rPr>
            </w:pPr>
            <w:r>
              <w:rPr>
                <w:rFonts w:ascii="Arial" w:hAnsi="Arial" w:cs="Arial"/>
              </w:rPr>
              <w:t>Version 3</w:t>
            </w:r>
          </w:p>
        </w:tc>
        <w:tc>
          <w:tcPr>
            <w:tcW w:w="1435" w:type="dxa"/>
            <w:tcBorders>
              <w:top w:val="single" w:sz="8" w:space="0" w:color="000000"/>
              <w:left w:val="single" w:sz="8" w:space="0" w:color="000000"/>
              <w:bottom w:val="single" w:sz="8" w:space="0" w:color="000000"/>
              <w:right w:val="single" w:sz="8" w:space="0" w:color="000000"/>
            </w:tcBorders>
          </w:tcPr>
          <w:p w14:paraId="199B826B" w14:textId="514D8159" w:rsidR="0085667D" w:rsidRPr="00B36D8C" w:rsidRDefault="00DE752A" w:rsidP="00BD27F5">
            <w:pPr>
              <w:pStyle w:val="VersionControl"/>
              <w:keepNext/>
              <w:spacing w:before="120"/>
              <w:rPr>
                <w:rFonts w:ascii="Arial" w:hAnsi="Arial" w:cs="Arial"/>
              </w:rPr>
            </w:pPr>
            <w:r w:rsidRPr="00BE47AF">
              <w:rPr>
                <w:rFonts w:ascii="Arial" w:hAnsi="Arial" w:cs="Arial"/>
                <w:highlight w:val="yellow"/>
              </w:rPr>
              <w:t>[TBD]</w:t>
            </w:r>
          </w:p>
        </w:tc>
        <w:tc>
          <w:tcPr>
            <w:tcW w:w="5248" w:type="dxa"/>
            <w:tcBorders>
              <w:top w:val="single" w:sz="8" w:space="0" w:color="000000"/>
              <w:left w:val="single" w:sz="8" w:space="0" w:color="000000"/>
              <w:bottom w:val="single" w:sz="8" w:space="0" w:color="000000"/>
            </w:tcBorders>
          </w:tcPr>
          <w:p w14:paraId="02AFF00C" w14:textId="77777777" w:rsidR="0085667D" w:rsidRDefault="00235A29" w:rsidP="00BD27F5">
            <w:pPr>
              <w:pStyle w:val="VersionControl"/>
              <w:keepNext/>
              <w:spacing w:before="120"/>
              <w:rPr>
                <w:rFonts w:ascii="Arial" w:hAnsi="Arial" w:cs="Arial"/>
              </w:rPr>
            </w:pPr>
            <w:r>
              <w:rPr>
                <w:rFonts w:ascii="Arial" w:hAnsi="Arial" w:cs="Arial"/>
              </w:rPr>
              <w:t>Main changes</w:t>
            </w:r>
          </w:p>
          <w:p w14:paraId="7DE71224" w14:textId="32CB08FD" w:rsidR="00235A29" w:rsidRPr="00B36D8C" w:rsidRDefault="00BC33E8" w:rsidP="001D60C3">
            <w:pPr>
              <w:pStyle w:val="VersionControl"/>
              <w:keepNext/>
              <w:numPr>
                <w:ilvl w:val="0"/>
                <w:numId w:val="3"/>
              </w:numPr>
              <w:spacing w:before="120"/>
              <w:rPr>
                <w:rFonts w:ascii="Arial" w:hAnsi="Arial" w:cs="Arial"/>
              </w:rPr>
            </w:pPr>
            <w:r w:rsidRPr="00BE47AF">
              <w:rPr>
                <w:rFonts w:ascii="Arial" w:hAnsi="Arial" w:cs="Arial"/>
                <w:highlight w:val="yellow"/>
              </w:rPr>
              <w:t>[TBD]</w:t>
            </w:r>
          </w:p>
        </w:tc>
      </w:tr>
    </w:tbl>
    <w:p w14:paraId="47D1AD43" w14:textId="77777777" w:rsidR="00F8101D" w:rsidRPr="00B36D8C" w:rsidRDefault="00F8101D" w:rsidP="00A57DEB">
      <w:pPr>
        <w:rPr>
          <w:rFonts w:ascii="Arial" w:hAnsi="Arial" w:cs="Arial"/>
        </w:rPr>
      </w:pPr>
    </w:p>
    <w:sectPr w:rsidR="00F8101D" w:rsidRPr="00B36D8C" w:rsidSect="0087203B">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Sue Woodward" w:date="2025-10-17T17:29:00Z" w:initials="SW">
    <w:p w14:paraId="34F511D1" w14:textId="4426B5F4" w:rsidR="00D41D34" w:rsidRDefault="00D41D34" w:rsidP="00D41D34">
      <w:pPr>
        <w:pStyle w:val="CommentText"/>
      </w:pPr>
      <w:r>
        <w:rPr>
          <w:rStyle w:val="CommentReference"/>
        </w:rPr>
        <w:annotationRef/>
      </w:r>
      <w:r>
        <w:t>And say ACNC determine that advocacy work is also incidental?</w:t>
      </w:r>
    </w:p>
  </w:comment>
  <w:comment w:id="35" w:author="Suhanya Mendes" w:date="2025-10-23T09:20:00Z" w:initials="SM">
    <w:p w14:paraId="66AC8E8B" w14:textId="77777777" w:rsidR="00782981" w:rsidRDefault="00782981" w:rsidP="00782981">
      <w:pPr>
        <w:pStyle w:val="CommentText"/>
      </w:pPr>
      <w:r>
        <w:rPr>
          <w:rStyle w:val="CommentReference"/>
        </w:rPr>
        <w:annotationRef/>
      </w:r>
      <w:r>
        <w:t xml:space="preserve">We could. The risk is that doing so could cloud the housing related principles we are drawing out. I would </w:t>
      </w:r>
      <w:r>
        <w:rPr>
          <w:i/>
          <w:iCs/>
        </w:rPr>
        <w:t xml:space="preserve">hope </w:t>
      </w:r>
      <w:r>
        <w:t xml:space="preserve">the advocacy is not controversial here. I think it’s tended to be more contentious in the PBI context because of how ACOSS has been interpreted at times. I’m hopeful that the revised PBI CIS helps to address that. I can flag this for EPA to consider from an education/communications angle.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511D1" w15:done="1"/>
  <w15:commentEx w15:paraId="66AC8E8B" w15:paraIdParent="34F511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0BB43" w16cex:dateUtc="2025-10-17T06:29:00Z"/>
  <w16cex:commentExtensible w16cex:durableId="6719F2FB" w16cex:dateUtc="2025-10-22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511D1" w16cid:durableId="7230BB43"/>
  <w16cid:commentId w16cid:paraId="66AC8E8B" w16cid:durableId="6719F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6604" w14:textId="77777777" w:rsidR="00D2564E" w:rsidRDefault="00D2564E" w:rsidP="00F8101D">
      <w:pPr>
        <w:spacing w:after="0" w:line="240" w:lineRule="auto"/>
      </w:pPr>
      <w:r>
        <w:separator/>
      </w:r>
    </w:p>
  </w:endnote>
  <w:endnote w:type="continuationSeparator" w:id="0">
    <w:p w14:paraId="4F7CEAE2" w14:textId="77777777" w:rsidR="00D2564E" w:rsidRDefault="00D2564E" w:rsidP="00F8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BEA8" w14:textId="5F6114AC" w:rsidR="002E16C4" w:rsidRDefault="002E16C4">
    <w:pPr>
      <w:pStyle w:val="Footer"/>
    </w:pPr>
    <w:r>
      <w:rPr>
        <w:noProof/>
        <w:lang w:val="en-US"/>
      </w:rPr>
      <mc:AlternateContent>
        <mc:Choice Requires="wps">
          <w:drawing>
            <wp:anchor distT="0" distB="0" distL="0" distR="0" simplePos="0" relativeHeight="251658247" behindDoc="0" locked="0" layoutInCell="1" allowOverlap="1" wp14:anchorId="2A62F782" wp14:editId="382AB125">
              <wp:simplePos x="914400" y="10067925"/>
              <wp:positionH relativeFrom="column">
                <wp:align>center</wp:align>
              </wp:positionH>
              <wp:positionV relativeFrom="paragraph">
                <wp:posOffset>635</wp:posOffset>
              </wp:positionV>
              <wp:extent cx="482600" cy="0"/>
              <wp:effectExtent l="0" t="0" r="16510" b="17145"/>
              <wp:wrapSquare wrapText="bothSides"/>
              <wp:docPr id="11" name="Text Box 11"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0BA6B991" w14:textId="1629A82D"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62F782" id="_x0000_t202" coordsize="21600,21600" o:spt="202" path="m,l,21600r21600,l21600,xe">
              <v:stroke joinstyle="miter"/>
              <v:path gradientshapeok="t" o:connecttype="rect"/>
            </v:shapetype>
            <v:shape id="Text Box 11" o:spid="_x0000_s1028" type="#_x0000_t202" alt="OFFICIAL" style="position:absolute;margin-left:0;margin-top:.05pt;width:38pt;height:0;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" filled="f" stroked="f">
              <v:textbox style="mso-fit-shape-to-text:t" inset="0,0,0,0">
                <w:txbxContent>
                  <w:p w14:paraId="0BA6B991" w14:textId="1629A82D"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10E4" w14:textId="22EDECB2" w:rsidR="002E16C4" w:rsidRDefault="00000000" w:rsidP="009F10E3">
    <w:pPr>
      <w:pStyle w:val="Footer"/>
      <w:jc w:val="center"/>
    </w:pPr>
    <w:sdt>
      <w:sdtPr>
        <w:id w:val="1473789785"/>
        <w:docPartObj>
          <w:docPartGallery w:val="Page Numbers (Bottom of Page)"/>
          <w:docPartUnique/>
        </w:docPartObj>
      </w:sdtPr>
      <w:sdtContent>
        <w:sdt>
          <w:sdtPr>
            <w:id w:val="1728636285"/>
            <w:docPartObj>
              <w:docPartGallery w:val="Page Numbers (Top of Page)"/>
              <w:docPartUnique/>
            </w:docPartObj>
          </w:sdtPr>
          <w:sdtContent>
            <w:r w:rsidR="002E16C4">
              <w:t xml:space="preserve">Page </w:t>
            </w:r>
            <w:r w:rsidR="002E16C4">
              <w:rPr>
                <w:b/>
                <w:bCs/>
                <w:sz w:val="24"/>
                <w:szCs w:val="24"/>
              </w:rPr>
              <w:fldChar w:fldCharType="begin"/>
            </w:r>
            <w:r w:rsidR="002E16C4">
              <w:rPr>
                <w:b/>
                <w:bCs/>
              </w:rPr>
              <w:instrText xml:space="preserve"> PAGE </w:instrText>
            </w:r>
            <w:r w:rsidR="002E16C4">
              <w:rPr>
                <w:b/>
                <w:bCs/>
                <w:sz w:val="24"/>
                <w:szCs w:val="24"/>
              </w:rPr>
              <w:fldChar w:fldCharType="separate"/>
            </w:r>
            <w:r w:rsidR="00AF05DB">
              <w:rPr>
                <w:b/>
                <w:bCs/>
                <w:noProof/>
              </w:rPr>
              <w:t>1</w:t>
            </w:r>
            <w:r w:rsidR="002E16C4">
              <w:rPr>
                <w:b/>
                <w:bCs/>
                <w:sz w:val="24"/>
                <w:szCs w:val="24"/>
              </w:rPr>
              <w:fldChar w:fldCharType="end"/>
            </w:r>
            <w:r w:rsidR="002E16C4">
              <w:t xml:space="preserve"> of </w:t>
            </w:r>
            <w:r w:rsidR="002E16C4">
              <w:rPr>
                <w:b/>
                <w:bCs/>
                <w:sz w:val="24"/>
                <w:szCs w:val="24"/>
              </w:rPr>
              <w:fldChar w:fldCharType="begin"/>
            </w:r>
            <w:r w:rsidR="002E16C4">
              <w:rPr>
                <w:b/>
                <w:bCs/>
              </w:rPr>
              <w:instrText xml:space="preserve"> NUMPAGES  </w:instrText>
            </w:r>
            <w:r w:rsidR="002E16C4">
              <w:rPr>
                <w:b/>
                <w:bCs/>
                <w:sz w:val="24"/>
                <w:szCs w:val="24"/>
              </w:rPr>
              <w:fldChar w:fldCharType="separate"/>
            </w:r>
            <w:r w:rsidR="00AF05DB">
              <w:rPr>
                <w:b/>
                <w:bCs/>
                <w:noProof/>
              </w:rPr>
              <w:t>16</w:t>
            </w:r>
            <w:r w:rsidR="002E16C4">
              <w:rPr>
                <w:b/>
                <w:bCs/>
                <w:sz w:val="24"/>
                <w:szCs w:val="24"/>
              </w:rPr>
              <w:fldChar w:fldCharType="end"/>
            </w:r>
          </w:sdtContent>
        </w:sdt>
      </w:sdtContent>
    </w:sdt>
  </w:p>
  <w:p w14:paraId="3E77D100" w14:textId="112B1321" w:rsidR="002E16C4" w:rsidRDefault="002E16C4">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9AB5" w14:textId="2F05AC39" w:rsidR="002E16C4" w:rsidRDefault="002E16C4">
    <w:pPr>
      <w:pStyle w:val="Footer"/>
    </w:pPr>
    <w:r>
      <w:rPr>
        <w:noProof/>
        <w:lang w:val="en-US"/>
      </w:rPr>
      <mc:AlternateContent>
        <mc:Choice Requires="wps">
          <w:drawing>
            <wp:anchor distT="0" distB="0" distL="0" distR="0" simplePos="0" relativeHeight="251658246" behindDoc="0" locked="0" layoutInCell="1" allowOverlap="1" wp14:anchorId="07ACC43A" wp14:editId="17285C40">
              <wp:simplePos x="635" y="635"/>
              <wp:positionH relativeFrom="column">
                <wp:align>center</wp:align>
              </wp:positionH>
              <wp:positionV relativeFrom="paragraph">
                <wp:posOffset>635</wp:posOffset>
              </wp:positionV>
              <wp:extent cx="482600" cy="0"/>
              <wp:effectExtent l="0" t="0" r="16510" b="17145"/>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50B091B0" w14:textId="20D1F3AB"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ACC43A" id="_x0000_t202" coordsize="21600,21600" o:spt="202" path="m,l,21600r21600,l21600,xe">
              <v:stroke joinstyle="miter"/>
              <v:path gradientshapeok="t" o:connecttype="rect"/>
            </v:shapetype>
            <v:shape id="Text Box 10" o:spid="_x0000_s1030" type="#_x0000_t202" alt="OFFICIAL" style="position:absolute;margin-left:0;margin-top:.05pt;width:38pt;height:0;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" filled="f" stroked="f">
              <v:textbox style="mso-fit-shape-to-text:t" inset="0,0,0,0">
                <w:txbxContent>
                  <w:p w14:paraId="50B091B0" w14:textId="20D1F3AB"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24391"/>
      <w:docPartObj>
        <w:docPartGallery w:val="Page Numbers (Bottom of Page)"/>
        <w:docPartUnique/>
      </w:docPartObj>
    </w:sdtPr>
    <w:sdtContent>
      <w:sdt>
        <w:sdtPr>
          <w:id w:val="1554033386"/>
          <w:docPartObj>
            <w:docPartGallery w:val="Page Numbers (Top of Page)"/>
            <w:docPartUnique/>
          </w:docPartObj>
        </w:sdtPr>
        <w:sdtContent>
          <w:p w14:paraId="1BE8F0E2" w14:textId="5BC9ECD8" w:rsidR="009F10E3" w:rsidRDefault="009F10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C29153" w14:textId="77777777" w:rsidR="00FE5F6F" w:rsidRDefault="00FE5F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60052"/>
      <w:docPartObj>
        <w:docPartGallery w:val="Page Numbers (Bottom of Page)"/>
        <w:docPartUnique/>
      </w:docPartObj>
    </w:sdtPr>
    <w:sdtContent>
      <w:sdt>
        <w:sdtPr>
          <w:id w:val="-1705238520"/>
          <w:docPartObj>
            <w:docPartGallery w:val="Page Numbers (Top of Page)"/>
            <w:docPartUnique/>
          </w:docPartObj>
        </w:sdtPr>
        <w:sdtContent>
          <w:p w14:paraId="2267D085" w14:textId="26C7415E" w:rsidR="009F10E3" w:rsidRDefault="009F10E3" w:rsidP="009F10E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ACE5C0" w14:textId="77777777" w:rsidR="00FE5F6F" w:rsidRPr="00FE5F6F" w:rsidRDefault="00FE5F6F">
    <w:pPr>
      <w:pStyle w:val="Footer"/>
      <w:rPr>
        <w:b/>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4DB1" w14:textId="5C592756" w:rsidR="002E16C4" w:rsidRDefault="002E16C4">
    <w:pPr>
      <w:pStyle w:val="Footer"/>
    </w:pPr>
    <w:r>
      <w:rPr>
        <w:noProof/>
        <w:lang w:val="en-US"/>
      </w:rPr>
      <mc:AlternateContent>
        <mc:Choice Requires="wps">
          <w:drawing>
            <wp:anchor distT="0" distB="0" distL="0" distR="0" simplePos="0" relativeHeight="251658248" behindDoc="0" locked="0" layoutInCell="1" allowOverlap="1" wp14:anchorId="6346EE4C" wp14:editId="56194C65">
              <wp:simplePos x="635" y="635"/>
              <wp:positionH relativeFrom="column">
                <wp:align>center</wp:align>
              </wp:positionH>
              <wp:positionV relativeFrom="paragraph">
                <wp:posOffset>635</wp:posOffset>
              </wp:positionV>
              <wp:extent cx="482600" cy="0"/>
              <wp:effectExtent l="0" t="0" r="16510" b="17145"/>
              <wp:wrapSquare wrapText="bothSides"/>
              <wp:docPr id="13" name="Text Box 13"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02ED2CD8" w14:textId="5FDE0E8B"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46EE4C" id="_x0000_t202" coordsize="21600,21600" o:spt="202" path="m,l,21600r21600,l21600,xe">
              <v:stroke joinstyle="miter"/>
              <v:path gradientshapeok="t" o:connecttype="rect"/>
            </v:shapetype>
            <v:shape id="Text Box 13" o:spid="_x0000_s1034" type="#_x0000_t202" alt="OFFICIAL" style="position:absolute;margin-left:0;margin-top:.05pt;width:38pt;height:0;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" filled="f" stroked="f">
              <v:textbox style="mso-fit-shape-to-text:t" inset="0,0,0,0">
                <w:txbxContent>
                  <w:p w14:paraId="02ED2CD8" w14:textId="5FDE0E8B"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4A26" w14:textId="77777777" w:rsidR="00D2564E" w:rsidRDefault="00D2564E" w:rsidP="00F8101D">
      <w:pPr>
        <w:spacing w:after="0" w:line="240" w:lineRule="auto"/>
      </w:pPr>
      <w:r>
        <w:separator/>
      </w:r>
    </w:p>
  </w:footnote>
  <w:footnote w:type="continuationSeparator" w:id="0">
    <w:p w14:paraId="45BCE44C" w14:textId="77777777" w:rsidR="00D2564E" w:rsidRDefault="00D2564E" w:rsidP="00F8101D">
      <w:pPr>
        <w:spacing w:after="0" w:line="240" w:lineRule="auto"/>
      </w:pPr>
      <w:r>
        <w:continuationSeparator/>
      </w:r>
    </w:p>
  </w:footnote>
  <w:footnote w:id="1">
    <w:p w14:paraId="2C78EA61" w14:textId="5C286B14" w:rsidR="00664828" w:rsidRPr="009725E1" w:rsidRDefault="00664828">
      <w:pPr>
        <w:pStyle w:val="FootnoteText"/>
        <w:rPr>
          <w:rFonts w:ascii="Arial" w:hAnsi="Arial" w:cs="Arial"/>
          <w:sz w:val="18"/>
          <w:szCs w:val="18"/>
        </w:rPr>
      </w:pPr>
      <w:r w:rsidRPr="009725E1">
        <w:rPr>
          <w:rStyle w:val="FootnoteReference"/>
          <w:rFonts w:ascii="Arial" w:hAnsi="Arial" w:cs="Arial"/>
          <w:sz w:val="18"/>
          <w:szCs w:val="18"/>
        </w:rPr>
        <w:footnoteRef/>
      </w:r>
      <w:r w:rsidRPr="009725E1">
        <w:rPr>
          <w:rFonts w:ascii="Arial" w:hAnsi="Arial" w:cs="Arial"/>
          <w:sz w:val="18"/>
          <w:szCs w:val="18"/>
        </w:rPr>
        <w:t xml:space="preserve"> </w:t>
      </w:r>
      <w:r w:rsidR="005143F2" w:rsidRPr="009725E1">
        <w:rPr>
          <w:rFonts w:ascii="Arial" w:hAnsi="Arial" w:cs="Arial"/>
          <w:i/>
          <w:iCs/>
          <w:sz w:val="18"/>
          <w:szCs w:val="18"/>
        </w:rPr>
        <w:t>Australian Charities and Not-for-profits Commission Act 2012</w:t>
      </w:r>
      <w:r w:rsidR="005143F2" w:rsidRPr="009725E1">
        <w:rPr>
          <w:rFonts w:ascii="Arial" w:hAnsi="Arial" w:cs="Arial"/>
          <w:sz w:val="18"/>
          <w:szCs w:val="18"/>
        </w:rPr>
        <w:t xml:space="preserve"> (Cth) s 205-5. The note to this section states that the concept of ‘entity’ covers groups of legal persons and other things that, in practice, are treated as having a separate legal identity in the same way a legal person does. This means that an ‘entity’ cannot be merely a section or division of a larger organisation. It must be separately identifiable.</w:t>
      </w:r>
    </w:p>
  </w:footnote>
  <w:footnote w:id="2">
    <w:p w14:paraId="488C43FF" w14:textId="5F019EDA" w:rsidR="005143F2" w:rsidRPr="009725E1" w:rsidRDefault="005143F2">
      <w:pPr>
        <w:pStyle w:val="FootnoteText"/>
        <w:rPr>
          <w:rFonts w:ascii="Arial" w:hAnsi="Arial" w:cs="Arial"/>
          <w:sz w:val="18"/>
          <w:szCs w:val="18"/>
        </w:rPr>
      </w:pPr>
      <w:r w:rsidRPr="009725E1">
        <w:rPr>
          <w:rStyle w:val="FootnoteReference"/>
          <w:rFonts w:ascii="Arial" w:hAnsi="Arial" w:cs="Arial"/>
          <w:sz w:val="18"/>
          <w:szCs w:val="18"/>
        </w:rPr>
        <w:footnoteRef/>
      </w:r>
      <w:r w:rsidRPr="009725E1">
        <w:rPr>
          <w:rFonts w:ascii="Arial" w:hAnsi="Arial" w:cs="Arial"/>
          <w:sz w:val="18"/>
          <w:szCs w:val="18"/>
        </w:rPr>
        <w:t xml:space="preserve"> </w:t>
      </w:r>
      <w:r w:rsidR="009725E1" w:rsidRPr="009725E1">
        <w:rPr>
          <w:rFonts w:ascii="Arial" w:hAnsi="Arial" w:cs="Arial"/>
          <w:i/>
          <w:iCs/>
          <w:sz w:val="18"/>
          <w:szCs w:val="18"/>
        </w:rPr>
        <w:t>Australian Charities and Not-for-profits Commission Act 2012</w:t>
      </w:r>
      <w:r w:rsidR="009725E1" w:rsidRPr="009725E1">
        <w:rPr>
          <w:rFonts w:ascii="Arial" w:hAnsi="Arial" w:cs="Arial"/>
          <w:sz w:val="18"/>
          <w:szCs w:val="18"/>
        </w:rPr>
        <w:t xml:space="preserve"> (</w:t>
      </w:r>
      <w:proofErr w:type="spellStart"/>
      <w:r w:rsidR="009725E1" w:rsidRPr="009725E1">
        <w:rPr>
          <w:rFonts w:ascii="Arial" w:hAnsi="Arial" w:cs="Arial"/>
          <w:sz w:val="18"/>
          <w:szCs w:val="18"/>
        </w:rPr>
        <w:t>Cth</w:t>
      </w:r>
      <w:proofErr w:type="spellEnd"/>
      <w:r w:rsidR="009725E1" w:rsidRPr="009725E1">
        <w:rPr>
          <w:rFonts w:ascii="Arial" w:hAnsi="Arial" w:cs="Arial"/>
          <w:sz w:val="18"/>
          <w:szCs w:val="18"/>
        </w:rPr>
        <w:t>) s 25-5.</w:t>
      </w:r>
    </w:p>
  </w:footnote>
  <w:footnote w:id="3">
    <w:p w14:paraId="54DC7103" w14:textId="4E85D50B" w:rsidR="005C649C" w:rsidRPr="004D2A69" w:rsidRDefault="005C649C">
      <w:pPr>
        <w:pStyle w:val="FootnoteText"/>
        <w:rPr>
          <w:rFonts w:ascii="Arial" w:hAnsi="Arial" w:cs="Arial"/>
          <w:sz w:val="18"/>
          <w:szCs w:val="18"/>
          <w:lang w:val="en-US"/>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iCs/>
          <w:sz w:val="18"/>
          <w:szCs w:val="18"/>
        </w:rPr>
        <w:t xml:space="preserve">Charities Act 2013 </w:t>
      </w:r>
      <w:r w:rsidRPr="004D2A69">
        <w:rPr>
          <w:rFonts w:ascii="Arial" w:hAnsi="Arial" w:cs="Arial"/>
          <w:sz w:val="18"/>
          <w:szCs w:val="18"/>
        </w:rPr>
        <w:t>(</w:t>
      </w:r>
      <w:proofErr w:type="spellStart"/>
      <w:r w:rsidRPr="004D2A69">
        <w:rPr>
          <w:rFonts w:ascii="Arial" w:hAnsi="Arial" w:cs="Arial"/>
          <w:sz w:val="18"/>
          <w:szCs w:val="18"/>
        </w:rPr>
        <w:t>Cth</w:t>
      </w:r>
      <w:proofErr w:type="spellEnd"/>
      <w:r w:rsidRPr="004D2A69">
        <w:rPr>
          <w:rFonts w:ascii="Arial" w:hAnsi="Arial" w:cs="Arial"/>
          <w:sz w:val="18"/>
          <w:szCs w:val="18"/>
        </w:rPr>
        <w:t>) s 5.</w:t>
      </w:r>
    </w:p>
  </w:footnote>
  <w:footnote w:id="4">
    <w:p w14:paraId="42515FC9" w14:textId="43DFC5C7" w:rsidR="00367700" w:rsidRPr="004D2A69" w:rsidRDefault="00367700">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00D14E2B" w:rsidRPr="004D2A69">
        <w:rPr>
          <w:rFonts w:ascii="Arial" w:hAnsi="Arial" w:cs="Arial"/>
          <w:sz w:val="18"/>
          <w:szCs w:val="18"/>
        </w:rPr>
        <w:t xml:space="preserve">See, </w:t>
      </w:r>
      <w:proofErr w:type="spellStart"/>
      <w:r w:rsidR="00217BAC" w:rsidRPr="004D2A69">
        <w:rPr>
          <w:rFonts w:ascii="Arial" w:hAnsi="Arial" w:cs="Arial"/>
          <w:sz w:val="18"/>
          <w:szCs w:val="18"/>
        </w:rPr>
        <w:t>eg</w:t>
      </w:r>
      <w:proofErr w:type="spellEnd"/>
      <w:r w:rsidR="00D14E2B" w:rsidRPr="004D2A69">
        <w:rPr>
          <w:rFonts w:ascii="Arial" w:hAnsi="Arial" w:cs="Arial"/>
          <w:sz w:val="18"/>
          <w:szCs w:val="18"/>
        </w:rPr>
        <w:t xml:space="preserve">, </w:t>
      </w:r>
      <w:r w:rsidR="006010F9" w:rsidRPr="004D2A69">
        <w:rPr>
          <w:rFonts w:ascii="Arial" w:hAnsi="Arial" w:cs="Arial"/>
          <w:i/>
          <w:iCs/>
          <w:sz w:val="18"/>
          <w:szCs w:val="18"/>
        </w:rPr>
        <w:t xml:space="preserve">Navy Health Ltd v Deputy Commissioner of Taxation </w:t>
      </w:r>
      <w:r w:rsidR="006010F9" w:rsidRPr="004D2A69">
        <w:rPr>
          <w:rFonts w:ascii="Arial" w:hAnsi="Arial" w:cs="Arial"/>
          <w:sz w:val="18"/>
          <w:szCs w:val="18"/>
        </w:rPr>
        <w:t>(2007) 163 FCR 1; [2007] FCA 931</w:t>
      </w:r>
      <w:r w:rsidR="00EE7EC0" w:rsidRPr="004D2A69">
        <w:rPr>
          <w:rFonts w:ascii="Arial" w:hAnsi="Arial" w:cs="Arial"/>
          <w:sz w:val="18"/>
          <w:szCs w:val="18"/>
        </w:rPr>
        <w:t>,</w:t>
      </w:r>
      <w:r w:rsidR="006010F9" w:rsidRPr="004D2A69">
        <w:rPr>
          <w:rFonts w:ascii="Arial" w:hAnsi="Arial" w:cs="Arial"/>
          <w:sz w:val="18"/>
          <w:szCs w:val="18"/>
        </w:rPr>
        <w:t xml:space="preserve"> </w:t>
      </w:r>
      <w:r w:rsidR="00EE7EC0" w:rsidRPr="004D2A69">
        <w:rPr>
          <w:rFonts w:ascii="Arial" w:hAnsi="Arial" w:cs="Arial"/>
          <w:sz w:val="18"/>
          <w:szCs w:val="18"/>
        </w:rPr>
        <w:t>[</w:t>
      </w:r>
      <w:r w:rsidR="006010F9" w:rsidRPr="004D2A69">
        <w:rPr>
          <w:rFonts w:ascii="Arial" w:hAnsi="Arial" w:cs="Arial"/>
          <w:sz w:val="18"/>
          <w:szCs w:val="18"/>
        </w:rPr>
        <w:t>65</w:t>
      </w:r>
      <w:r w:rsidR="00EE7EC0" w:rsidRPr="004D2A69">
        <w:rPr>
          <w:rFonts w:ascii="Arial" w:hAnsi="Arial" w:cs="Arial"/>
          <w:sz w:val="18"/>
          <w:szCs w:val="18"/>
        </w:rPr>
        <w:t>]</w:t>
      </w:r>
      <w:r w:rsidR="006010F9" w:rsidRPr="004D2A69">
        <w:rPr>
          <w:rFonts w:ascii="Arial" w:hAnsi="Arial" w:cs="Arial"/>
          <w:sz w:val="18"/>
          <w:szCs w:val="18"/>
        </w:rPr>
        <w:t>, C</w:t>
      </w:r>
      <w:r w:rsidR="00D14E2B" w:rsidRPr="004D2A69">
        <w:rPr>
          <w:rFonts w:ascii="Arial" w:hAnsi="Arial" w:cs="Arial"/>
          <w:i/>
          <w:iCs/>
          <w:sz w:val="18"/>
          <w:szCs w:val="18"/>
        </w:rPr>
        <w:t xml:space="preserve">ongregational Union of </w:t>
      </w:r>
      <w:r w:rsidR="00876F17" w:rsidRPr="004D2A69">
        <w:rPr>
          <w:rFonts w:ascii="Arial" w:hAnsi="Arial" w:cs="Arial"/>
          <w:i/>
          <w:iCs/>
          <w:sz w:val="18"/>
          <w:szCs w:val="18"/>
        </w:rPr>
        <w:t>N</w:t>
      </w:r>
      <w:r w:rsidR="00D14E2B" w:rsidRPr="004D2A69">
        <w:rPr>
          <w:rFonts w:ascii="Arial" w:hAnsi="Arial" w:cs="Arial"/>
          <w:i/>
          <w:iCs/>
          <w:sz w:val="18"/>
          <w:szCs w:val="18"/>
        </w:rPr>
        <w:t xml:space="preserve">ew South Wales v </w:t>
      </w:r>
      <w:proofErr w:type="spellStart"/>
      <w:r w:rsidR="00D14E2B" w:rsidRPr="004D2A69">
        <w:rPr>
          <w:rFonts w:ascii="Arial" w:hAnsi="Arial" w:cs="Arial"/>
          <w:i/>
          <w:iCs/>
          <w:sz w:val="18"/>
          <w:szCs w:val="18"/>
        </w:rPr>
        <w:t>Thistlethwayte</w:t>
      </w:r>
      <w:proofErr w:type="spellEnd"/>
      <w:r w:rsidR="00D14E2B" w:rsidRPr="004D2A69">
        <w:rPr>
          <w:rFonts w:ascii="Arial" w:hAnsi="Arial" w:cs="Arial"/>
          <w:i/>
          <w:iCs/>
          <w:sz w:val="18"/>
          <w:szCs w:val="18"/>
        </w:rPr>
        <w:t xml:space="preserve"> </w:t>
      </w:r>
      <w:r w:rsidR="00D14E2B" w:rsidRPr="004D2A69">
        <w:rPr>
          <w:rFonts w:ascii="Arial" w:hAnsi="Arial" w:cs="Arial"/>
          <w:sz w:val="18"/>
          <w:szCs w:val="18"/>
        </w:rPr>
        <w:t>1952</w:t>
      </w:r>
      <w:r w:rsidR="00093C59" w:rsidRPr="004D2A69">
        <w:rPr>
          <w:rFonts w:ascii="Arial" w:hAnsi="Arial" w:cs="Arial"/>
          <w:sz w:val="18"/>
          <w:szCs w:val="18"/>
        </w:rPr>
        <w:t>) 87 CLR 375</w:t>
      </w:r>
      <w:r w:rsidR="00294FF6" w:rsidRPr="004D2A69">
        <w:rPr>
          <w:rFonts w:ascii="Arial" w:hAnsi="Arial" w:cs="Arial"/>
          <w:sz w:val="18"/>
          <w:szCs w:val="18"/>
        </w:rPr>
        <w:t xml:space="preserve"> and </w:t>
      </w:r>
      <w:r w:rsidR="00294FF6" w:rsidRPr="004D2A69">
        <w:rPr>
          <w:rFonts w:ascii="Arial" w:hAnsi="Arial" w:cs="Arial"/>
          <w:i/>
          <w:iCs/>
          <w:sz w:val="18"/>
          <w:szCs w:val="18"/>
        </w:rPr>
        <w:t>Royal Austra</w:t>
      </w:r>
      <w:r w:rsidR="00162DF1" w:rsidRPr="004D2A69">
        <w:rPr>
          <w:rFonts w:ascii="Arial" w:hAnsi="Arial" w:cs="Arial"/>
          <w:i/>
          <w:iCs/>
          <w:sz w:val="18"/>
          <w:szCs w:val="18"/>
        </w:rPr>
        <w:t xml:space="preserve">lasian College of Surgeons v Federal Commissioner of Taxation </w:t>
      </w:r>
      <w:r w:rsidR="00162DF1" w:rsidRPr="004D2A69">
        <w:rPr>
          <w:rFonts w:ascii="Arial" w:hAnsi="Arial" w:cs="Arial"/>
          <w:sz w:val="18"/>
          <w:szCs w:val="18"/>
        </w:rPr>
        <w:t xml:space="preserve">(1943) </w:t>
      </w:r>
      <w:r w:rsidR="004A67B3" w:rsidRPr="004D2A69">
        <w:rPr>
          <w:rFonts w:ascii="Arial" w:hAnsi="Arial" w:cs="Arial"/>
          <w:sz w:val="18"/>
          <w:szCs w:val="18"/>
        </w:rPr>
        <w:t>68 CLR</w:t>
      </w:r>
      <w:r w:rsidR="008E4536" w:rsidRPr="004D2A69">
        <w:rPr>
          <w:rFonts w:ascii="Arial" w:hAnsi="Arial" w:cs="Arial"/>
          <w:sz w:val="18"/>
          <w:szCs w:val="18"/>
        </w:rPr>
        <w:t xml:space="preserve"> 436.</w:t>
      </w:r>
    </w:p>
  </w:footnote>
  <w:footnote w:id="5">
    <w:p w14:paraId="2CB45DD6" w14:textId="7AB32CF2" w:rsidR="004A6FB8" w:rsidRPr="004D2A69" w:rsidRDefault="004A6FB8">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00367700" w:rsidRPr="004D2A69">
        <w:rPr>
          <w:rFonts w:ascii="Arial" w:hAnsi="Arial" w:cs="Arial"/>
          <w:i/>
          <w:iCs/>
          <w:sz w:val="18"/>
          <w:szCs w:val="18"/>
        </w:rPr>
        <w:t xml:space="preserve">Navy Health Ltd v Deputy Commissioner of Taxation </w:t>
      </w:r>
      <w:r w:rsidR="00367700" w:rsidRPr="004D2A69">
        <w:rPr>
          <w:rFonts w:ascii="Arial" w:hAnsi="Arial" w:cs="Arial"/>
          <w:sz w:val="18"/>
          <w:szCs w:val="18"/>
        </w:rPr>
        <w:t>(2007) 163 FCR 1; [2007] FCA 931</w:t>
      </w:r>
      <w:r w:rsidR="002D6E5E" w:rsidRPr="004D2A69">
        <w:rPr>
          <w:rFonts w:ascii="Arial" w:hAnsi="Arial" w:cs="Arial"/>
          <w:sz w:val="18"/>
          <w:szCs w:val="18"/>
        </w:rPr>
        <w:t>,</w:t>
      </w:r>
      <w:r w:rsidR="00367700" w:rsidRPr="004D2A69">
        <w:rPr>
          <w:rFonts w:ascii="Arial" w:hAnsi="Arial" w:cs="Arial"/>
          <w:sz w:val="18"/>
          <w:szCs w:val="18"/>
        </w:rPr>
        <w:t xml:space="preserve"> </w:t>
      </w:r>
      <w:r w:rsidR="002D6E5E" w:rsidRPr="004D2A69">
        <w:rPr>
          <w:rFonts w:ascii="Arial" w:hAnsi="Arial" w:cs="Arial"/>
          <w:sz w:val="18"/>
          <w:szCs w:val="18"/>
        </w:rPr>
        <w:t>[</w:t>
      </w:r>
      <w:r w:rsidR="00367700" w:rsidRPr="004D2A69">
        <w:rPr>
          <w:rFonts w:ascii="Arial" w:hAnsi="Arial" w:cs="Arial"/>
          <w:sz w:val="18"/>
          <w:szCs w:val="18"/>
        </w:rPr>
        <w:t>65</w:t>
      </w:r>
      <w:r w:rsidR="002D6E5E" w:rsidRPr="004D2A69">
        <w:rPr>
          <w:rFonts w:ascii="Arial" w:hAnsi="Arial" w:cs="Arial"/>
          <w:sz w:val="18"/>
          <w:szCs w:val="18"/>
        </w:rPr>
        <w:t>]</w:t>
      </w:r>
      <w:r w:rsidR="00367700" w:rsidRPr="004D2A69">
        <w:rPr>
          <w:rFonts w:ascii="Arial" w:hAnsi="Arial" w:cs="Arial"/>
          <w:sz w:val="18"/>
          <w:szCs w:val="18"/>
        </w:rPr>
        <w:t xml:space="preserve">. </w:t>
      </w:r>
    </w:p>
  </w:footnote>
  <w:footnote w:id="6">
    <w:p w14:paraId="1BA1E411" w14:textId="63ECC5A4" w:rsidR="00BA186A" w:rsidRPr="004D2A69" w:rsidRDefault="00BA186A">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Explanatory Memorandum to the Charities Bill 2013, </w:t>
      </w:r>
      <w:r w:rsidR="0061615A" w:rsidRPr="004D2A69">
        <w:rPr>
          <w:rFonts w:ascii="Arial" w:hAnsi="Arial" w:cs="Arial"/>
          <w:sz w:val="18"/>
          <w:szCs w:val="18"/>
        </w:rPr>
        <w:t>[1.25]</w:t>
      </w:r>
      <w:r w:rsidR="00CA3D3F" w:rsidRPr="004D2A69">
        <w:rPr>
          <w:rFonts w:ascii="Arial" w:hAnsi="Arial" w:cs="Arial"/>
          <w:sz w:val="18"/>
          <w:szCs w:val="18"/>
        </w:rPr>
        <w:t>.</w:t>
      </w:r>
    </w:p>
  </w:footnote>
  <w:footnote w:id="7">
    <w:p w14:paraId="1742C232" w14:textId="46D02EF5" w:rsidR="00184BC8" w:rsidRPr="00A43F06" w:rsidRDefault="00184BC8" w:rsidP="00184BC8">
      <w:pPr>
        <w:pStyle w:val="FootnoteText"/>
        <w:rPr>
          <w:rFonts w:ascii="Arial" w:hAnsi="Arial" w:cs="Arial"/>
          <w:sz w:val="18"/>
          <w:szCs w:val="18"/>
          <w:lang w:val="en-US"/>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iCs/>
          <w:sz w:val="18"/>
          <w:szCs w:val="18"/>
        </w:rPr>
        <w:t xml:space="preserve">Charities Act 2013 </w:t>
      </w:r>
      <w:r w:rsidRPr="004D2A69">
        <w:rPr>
          <w:rFonts w:ascii="Arial" w:hAnsi="Arial" w:cs="Arial"/>
          <w:sz w:val="18"/>
          <w:szCs w:val="18"/>
        </w:rPr>
        <w:t>(Cth) s 5.</w:t>
      </w:r>
    </w:p>
  </w:footnote>
  <w:footnote w:id="8">
    <w:p w14:paraId="3EAFB69A" w14:textId="3BA64E56" w:rsidR="00F42A80" w:rsidRPr="0084628D" w:rsidRDefault="00F42A80">
      <w:pPr>
        <w:pStyle w:val="FootnoteText"/>
        <w:rPr>
          <w:rFonts w:ascii="Arial" w:hAnsi="Arial" w:cs="Arial"/>
          <w:sz w:val="18"/>
          <w:szCs w:val="18"/>
          <w:lang w:val="en-US"/>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Fonts w:ascii="Arial" w:hAnsi="Arial" w:cs="Arial"/>
          <w:i/>
          <w:iCs/>
          <w:sz w:val="18"/>
          <w:szCs w:val="18"/>
          <w:lang w:val="en-US"/>
        </w:rPr>
        <w:t xml:space="preserve">Charities Act 2013 </w:t>
      </w:r>
      <w:r w:rsidRPr="0084628D">
        <w:rPr>
          <w:rFonts w:ascii="Arial" w:hAnsi="Arial" w:cs="Arial"/>
          <w:sz w:val="18"/>
          <w:szCs w:val="18"/>
          <w:lang w:val="en-US"/>
        </w:rPr>
        <w:t xml:space="preserve">(Cth) s 12. </w:t>
      </w:r>
    </w:p>
  </w:footnote>
  <w:footnote w:id="9">
    <w:p w14:paraId="5F1B3FCF" w14:textId="76181134" w:rsidR="00721214" w:rsidRPr="0084628D" w:rsidRDefault="00721214">
      <w:pPr>
        <w:pStyle w:val="FootnoteText"/>
        <w:rPr>
          <w:rFonts w:ascii="Arial" w:hAnsi="Arial" w:cs="Arial"/>
          <w:sz w:val="18"/>
          <w:szCs w:val="18"/>
          <w:lang w:val="en-US"/>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Fonts w:ascii="Arial" w:hAnsi="Arial" w:cs="Arial"/>
          <w:i/>
          <w:iCs/>
          <w:sz w:val="18"/>
          <w:szCs w:val="18"/>
        </w:rPr>
        <w:t xml:space="preserve">Charities Act 2013 </w:t>
      </w:r>
      <w:r w:rsidRPr="0084628D">
        <w:rPr>
          <w:rFonts w:ascii="Arial" w:hAnsi="Arial" w:cs="Arial"/>
          <w:sz w:val="18"/>
          <w:szCs w:val="18"/>
        </w:rPr>
        <w:t>(Cth) s 12(1)(c).</w:t>
      </w:r>
    </w:p>
  </w:footnote>
  <w:footnote w:id="10">
    <w:p w14:paraId="1DEE92D2" w14:textId="14590189" w:rsidR="005B3271" w:rsidRPr="0084628D" w:rsidRDefault="005B3271">
      <w:pPr>
        <w:pStyle w:val="FootnoteText"/>
        <w:rPr>
          <w:rFonts w:ascii="Arial" w:hAnsi="Arial" w:cs="Arial"/>
          <w:sz w:val="18"/>
          <w:szCs w:val="18"/>
          <w:lang w:val="en-US"/>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Fonts w:ascii="Arial" w:hAnsi="Arial" w:cs="Arial"/>
          <w:i/>
          <w:iCs/>
          <w:sz w:val="18"/>
          <w:szCs w:val="18"/>
        </w:rPr>
        <w:t xml:space="preserve">Charities Act 2013 </w:t>
      </w:r>
      <w:r w:rsidRPr="0084628D">
        <w:rPr>
          <w:rFonts w:ascii="Arial" w:hAnsi="Arial" w:cs="Arial"/>
          <w:sz w:val="18"/>
          <w:szCs w:val="18"/>
        </w:rPr>
        <w:t>(Cth) s 15(1).</w:t>
      </w:r>
    </w:p>
  </w:footnote>
  <w:footnote w:id="11">
    <w:p w14:paraId="7DBAD9FD" w14:textId="359CB22C" w:rsidR="005B3271" w:rsidRPr="005B3271" w:rsidRDefault="005B3271">
      <w:pPr>
        <w:pStyle w:val="FootnoteText"/>
        <w:rPr>
          <w:lang w:val="en-US"/>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Fonts w:ascii="Arial" w:hAnsi="Arial" w:cs="Arial"/>
          <w:i/>
          <w:iCs/>
          <w:sz w:val="18"/>
          <w:szCs w:val="18"/>
        </w:rPr>
        <w:t xml:space="preserve">Charities Act 2013 </w:t>
      </w:r>
      <w:r w:rsidRPr="0084628D">
        <w:rPr>
          <w:rFonts w:ascii="Arial" w:hAnsi="Arial" w:cs="Arial"/>
          <w:sz w:val="18"/>
          <w:szCs w:val="18"/>
        </w:rPr>
        <w:t>(Cth) s 15(2).</w:t>
      </w:r>
    </w:p>
  </w:footnote>
  <w:footnote w:id="12">
    <w:p w14:paraId="3F3B44C3" w14:textId="576C0DD0" w:rsidR="005B3271" w:rsidRPr="0084628D" w:rsidRDefault="005B3271">
      <w:pPr>
        <w:pStyle w:val="FootnoteText"/>
        <w:rPr>
          <w:rFonts w:ascii="Arial" w:hAnsi="Arial" w:cs="Arial"/>
          <w:sz w:val="18"/>
          <w:szCs w:val="18"/>
          <w:lang w:val="en-US"/>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Fonts w:ascii="Arial" w:hAnsi="Arial" w:cs="Arial"/>
          <w:i/>
          <w:iCs/>
          <w:sz w:val="18"/>
          <w:szCs w:val="18"/>
        </w:rPr>
        <w:t xml:space="preserve">Charities Act 2013 </w:t>
      </w:r>
      <w:r w:rsidRPr="0084628D">
        <w:rPr>
          <w:rFonts w:ascii="Arial" w:hAnsi="Arial" w:cs="Arial"/>
          <w:sz w:val="18"/>
          <w:szCs w:val="18"/>
        </w:rPr>
        <w:t>(Cth) s 15(3).</w:t>
      </w:r>
    </w:p>
  </w:footnote>
  <w:footnote w:id="13">
    <w:p w14:paraId="0ACB8A8C" w14:textId="2250A9E1" w:rsidR="002E16C4" w:rsidRPr="0084628D" w:rsidRDefault="002E16C4" w:rsidP="00653BF6">
      <w:pPr>
        <w:pStyle w:val="FootnoteText"/>
        <w:rPr>
          <w:rFonts w:ascii="Arial" w:hAnsi="Arial" w:cs="Arial"/>
          <w:sz w:val="18"/>
          <w:szCs w:val="18"/>
          <w:lang w:val="en-US"/>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Style w:val="xssit"/>
          <w:rFonts w:ascii="Arial" w:hAnsi="Arial" w:cs="Arial"/>
          <w:i/>
          <w:iCs/>
          <w:sz w:val="18"/>
          <w:szCs w:val="18"/>
          <w:bdr w:val="none" w:sz="0" w:space="0" w:color="auto" w:frame="1"/>
          <w:shd w:val="clear" w:color="auto" w:fill="FFFFFF"/>
        </w:rPr>
        <w:t>Re Glyn's Will Trusts</w:t>
      </w:r>
      <w:r w:rsidRPr="0084628D">
        <w:rPr>
          <w:rFonts w:ascii="Arial" w:hAnsi="Arial" w:cs="Arial"/>
          <w:sz w:val="18"/>
          <w:szCs w:val="18"/>
          <w:bdr w:val="none" w:sz="0" w:space="0" w:color="auto" w:frame="1"/>
          <w:shd w:val="clear" w:color="auto" w:fill="FFFFFF"/>
        </w:rPr>
        <w:t> [1950] 2 All ER 1150; </w:t>
      </w:r>
      <w:r w:rsidRPr="0084628D">
        <w:rPr>
          <w:rStyle w:val="xssit"/>
          <w:rFonts w:ascii="Arial" w:hAnsi="Arial" w:cs="Arial"/>
          <w:i/>
          <w:iCs/>
          <w:sz w:val="18"/>
          <w:szCs w:val="18"/>
          <w:bdr w:val="none" w:sz="0" w:space="0" w:color="auto" w:frame="1"/>
          <w:shd w:val="clear" w:color="auto" w:fill="FFFFFF"/>
        </w:rPr>
        <w:t xml:space="preserve">Re Bingham (deceased) </w:t>
      </w:r>
      <w:r w:rsidRPr="0084628D">
        <w:rPr>
          <w:rStyle w:val="xssit"/>
          <w:rFonts w:ascii="Arial" w:hAnsi="Arial" w:cs="Arial"/>
          <w:sz w:val="18"/>
          <w:szCs w:val="18"/>
          <w:bdr w:val="none" w:sz="0" w:space="0" w:color="auto" w:frame="1"/>
          <w:shd w:val="clear" w:color="auto" w:fill="FFFFFF"/>
        </w:rPr>
        <w:t>[1951] NZLR 491, 494-5</w:t>
      </w:r>
      <w:r w:rsidRPr="0084628D">
        <w:rPr>
          <w:rFonts w:ascii="Arial" w:hAnsi="Arial" w:cs="Arial"/>
          <w:sz w:val="18"/>
          <w:szCs w:val="18"/>
        </w:rPr>
        <w:t xml:space="preserve"> </w:t>
      </w:r>
      <w:r w:rsidRPr="0084628D">
        <w:rPr>
          <w:rFonts w:ascii="Arial" w:hAnsi="Arial" w:cs="Arial"/>
          <w:sz w:val="18"/>
          <w:szCs w:val="18"/>
          <w:bdr w:val="none" w:sz="0" w:space="0" w:color="auto" w:frame="1"/>
          <w:shd w:val="clear" w:color="auto" w:fill="FFFFFF"/>
        </w:rPr>
        <w:t>(Hay J);</w:t>
      </w:r>
      <w:r w:rsidRPr="0084628D">
        <w:rPr>
          <w:rStyle w:val="xmsohyperlink"/>
          <w:rFonts w:ascii="Arial" w:hAnsi="Arial" w:cs="Arial"/>
          <w:i/>
          <w:iCs/>
          <w:sz w:val="18"/>
          <w:szCs w:val="18"/>
          <w:bdr w:val="none" w:sz="0" w:space="0" w:color="auto" w:frame="1"/>
          <w:shd w:val="clear" w:color="auto" w:fill="FFFFFF"/>
        </w:rPr>
        <w:t> </w:t>
      </w:r>
      <w:r w:rsidRPr="0084628D">
        <w:rPr>
          <w:rStyle w:val="xssit"/>
          <w:rFonts w:ascii="Arial" w:hAnsi="Arial" w:cs="Arial"/>
          <w:i/>
          <w:iCs/>
          <w:sz w:val="18"/>
          <w:szCs w:val="18"/>
          <w:bdr w:val="none" w:sz="0" w:space="0" w:color="auto" w:frame="1"/>
          <w:shd w:val="clear" w:color="auto" w:fill="FFFFFF"/>
        </w:rPr>
        <w:t xml:space="preserve">Re Resch's Will Trusts </w:t>
      </w:r>
      <w:r w:rsidRPr="0084628D">
        <w:rPr>
          <w:rStyle w:val="xssit"/>
          <w:rFonts w:ascii="Arial" w:hAnsi="Arial" w:cs="Arial"/>
          <w:sz w:val="18"/>
          <w:szCs w:val="18"/>
          <w:bdr w:val="none" w:sz="0" w:space="0" w:color="auto" w:frame="1"/>
          <w:shd w:val="clear" w:color="auto" w:fill="FFFFFF"/>
        </w:rPr>
        <w:t>[1969] 1 AC 514, 542-3</w:t>
      </w:r>
      <w:r w:rsidRPr="0084628D">
        <w:rPr>
          <w:rFonts w:ascii="Arial" w:hAnsi="Arial" w:cs="Arial"/>
          <w:sz w:val="18"/>
          <w:szCs w:val="18"/>
          <w:bdr w:val="none" w:sz="0" w:space="0" w:color="auto" w:frame="1"/>
          <w:shd w:val="clear" w:color="auto" w:fill="FFFFFF"/>
        </w:rPr>
        <w:t> (Lord Wilberforce); </w:t>
      </w:r>
      <w:r w:rsidRPr="0084628D">
        <w:rPr>
          <w:rStyle w:val="xssit"/>
          <w:rFonts w:ascii="Arial" w:hAnsi="Arial" w:cs="Arial"/>
          <w:i/>
          <w:iCs/>
          <w:sz w:val="18"/>
          <w:szCs w:val="18"/>
          <w:bdr w:val="none" w:sz="0" w:space="0" w:color="auto" w:frame="1"/>
          <w:shd w:val="clear" w:color="auto" w:fill="FFFFFF"/>
        </w:rPr>
        <w:t>City of Hawthorn v Victorian Welfare Association</w:t>
      </w:r>
      <w:r w:rsidRPr="0084628D">
        <w:rPr>
          <w:rFonts w:ascii="Arial" w:hAnsi="Arial" w:cs="Arial"/>
          <w:sz w:val="18"/>
          <w:szCs w:val="18"/>
          <w:bdr w:val="none" w:sz="0" w:space="0" w:color="auto" w:frame="1"/>
          <w:shd w:val="clear" w:color="auto" w:fill="FFFFFF"/>
        </w:rPr>
        <w:t> [1970] VR 205, 208 (Smith J). </w:t>
      </w:r>
    </w:p>
  </w:footnote>
  <w:footnote w:id="14">
    <w:p w14:paraId="3D8ED894" w14:textId="675AB782" w:rsidR="002E16C4" w:rsidRPr="0084628D" w:rsidRDefault="002E16C4" w:rsidP="00653BF6">
      <w:pPr>
        <w:pStyle w:val="FootnoteText"/>
        <w:rPr>
          <w:rFonts w:ascii="Arial" w:hAnsi="Arial" w:cs="Arial"/>
          <w:sz w:val="18"/>
          <w:szCs w:val="18"/>
        </w:rPr>
      </w:pPr>
      <w:r w:rsidRPr="0084628D">
        <w:rPr>
          <w:rStyle w:val="FootnoteReference"/>
          <w:rFonts w:ascii="Arial" w:hAnsi="Arial" w:cs="Arial"/>
          <w:sz w:val="18"/>
          <w:szCs w:val="18"/>
        </w:rPr>
        <w:footnoteRef/>
      </w:r>
      <w:r w:rsidRPr="0084628D">
        <w:rPr>
          <w:rFonts w:ascii="Arial" w:hAnsi="Arial" w:cs="Arial"/>
          <w:sz w:val="18"/>
          <w:szCs w:val="18"/>
        </w:rPr>
        <w:t xml:space="preserve"> </w:t>
      </w:r>
      <w:r w:rsidRPr="0084628D">
        <w:rPr>
          <w:rFonts w:ascii="Arial" w:hAnsi="Arial" w:cs="Arial"/>
          <w:i/>
          <w:sz w:val="18"/>
          <w:szCs w:val="18"/>
        </w:rPr>
        <w:t>Charities Act 2013</w:t>
      </w:r>
      <w:r w:rsidRPr="0084628D">
        <w:rPr>
          <w:rFonts w:ascii="Arial" w:hAnsi="Arial" w:cs="Arial"/>
          <w:sz w:val="18"/>
          <w:szCs w:val="18"/>
        </w:rPr>
        <w:t xml:space="preserve"> (Cth) s</w:t>
      </w:r>
      <w:r w:rsidR="00C556E0">
        <w:rPr>
          <w:rFonts w:ascii="Arial" w:hAnsi="Arial" w:cs="Arial"/>
          <w:sz w:val="18"/>
          <w:szCs w:val="18"/>
        </w:rPr>
        <w:t xml:space="preserve"> </w:t>
      </w:r>
      <w:r w:rsidRPr="0084628D">
        <w:rPr>
          <w:rFonts w:ascii="Arial" w:hAnsi="Arial" w:cs="Arial"/>
          <w:sz w:val="18"/>
          <w:szCs w:val="18"/>
        </w:rPr>
        <w:t xml:space="preserve">7 (c)-(d). </w:t>
      </w:r>
    </w:p>
  </w:footnote>
  <w:footnote w:id="15">
    <w:p w14:paraId="2C1776B1" w14:textId="1E3ED2FD" w:rsidR="002E16C4" w:rsidRPr="004D2A69" w:rsidRDefault="002E16C4" w:rsidP="00653BF6">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sz w:val="18"/>
          <w:szCs w:val="18"/>
        </w:rPr>
        <w:t>Charities Act 2013</w:t>
      </w:r>
      <w:r w:rsidRPr="004D2A69">
        <w:rPr>
          <w:rFonts w:ascii="Arial" w:hAnsi="Arial" w:cs="Arial"/>
          <w:sz w:val="18"/>
          <w:szCs w:val="18"/>
        </w:rPr>
        <w:t xml:space="preserve"> (Cth) ss 5(b)(i), 6, 7(c)-(d).</w:t>
      </w:r>
    </w:p>
  </w:footnote>
  <w:footnote w:id="16">
    <w:p w14:paraId="6DA099D9" w14:textId="6B3108CD" w:rsidR="00EC6F28" w:rsidRPr="004D2A69" w:rsidRDefault="00EC6F28" w:rsidP="00EC6F28">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00657B85" w:rsidRPr="004D2A69">
        <w:rPr>
          <w:rFonts w:ascii="Arial" w:hAnsi="Arial" w:cs="Arial"/>
          <w:i/>
          <w:iCs/>
          <w:sz w:val="18"/>
          <w:szCs w:val="18"/>
        </w:rPr>
        <w:t xml:space="preserve">Charities Act 2013 </w:t>
      </w:r>
      <w:r w:rsidR="00657B85" w:rsidRPr="004D2A69">
        <w:rPr>
          <w:rFonts w:ascii="Arial" w:hAnsi="Arial" w:cs="Arial"/>
          <w:sz w:val="18"/>
          <w:szCs w:val="18"/>
        </w:rPr>
        <w:t>(Cth) s 6(3). S</w:t>
      </w:r>
      <w:r w:rsidR="00FD786F" w:rsidRPr="004D2A69">
        <w:rPr>
          <w:rFonts w:ascii="Arial" w:hAnsi="Arial" w:cs="Arial"/>
          <w:sz w:val="18"/>
          <w:szCs w:val="18"/>
        </w:rPr>
        <w:t xml:space="preserve">ee, </w:t>
      </w:r>
      <w:r w:rsidR="004223AE" w:rsidRPr="004D2A69">
        <w:rPr>
          <w:rFonts w:ascii="Arial" w:hAnsi="Arial" w:cs="Arial"/>
          <w:sz w:val="18"/>
          <w:szCs w:val="18"/>
        </w:rPr>
        <w:t>eg</w:t>
      </w:r>
      <w:r w:rsidR="00FD786F" w:rsidRPr="004D2A69">
        <w:rPr>
          <w:rFonts w:ascii="Arial" w:hAnsi="Arial" w:cs="Arial"/>
          <w:sz w:val="18"/>
          <w:szCs w:val="18"/>
        </w:rPr>
        <w:t xml:space="preserve">, </w:t>
      </w:r>
      <w:r w:rsidR="00C14C40" w:rsidRPr="004D2A69">
        <w:rPr>
          <w:rFonts w:ascii="Arial" w:hAnsi="Arial" w:cs="Arial"/>
          <w:i/>
          <w:iCs/>
          <w:sz w:val="18"/>
          <w:szCs w:val="18"/>
        </w:rPr>
        <w:t>Inland Revenue Commissioners v City of G</w:t>
      </w:r>
      <w:r w:rsidR="00C65371" w:rsidRPr="004D2A69">
        <w:rPr>
          <w:rFonts w:ascii="Arial" w:hAnsi="Arial" w:cs="Arial"/>
          <w:i/>
          <w:iCs/>
          <w:sz w:val="18"/>
          <w:szCs w:val="18"/>
        </w:rPr>
        <w:t xml:space="preserve">lascow Police Athletic Association </w:t>
      </w:r>
      <w:r w:rsidR="00C65371" w:rsidRPr="004D2A69">
        <w:rPr>
          <w:rFonts w:ascii="Arial" w:hAnsi="Arial" w:cs="Arial"/>
          <w:sz w:val="18"/>
          <w:szCs w:val="18"/>
        </w:rPr>
        <w:t>[1953] AC 380</w:t>
      </w:r>
      <w:r w:rsidR="00F147F7" w:rsidRPr="004D2A69">
        <w:rPr>
          <w:rFonts w:ascii="Arial" w:hAnsi="Arial" w:cs="Arial"/>
          <w:sz w:val="18"/>
          <w:szCs w:val="18"/>
        </w:rPr>
        <w:t xml:space="preserve">, 396, </w:t>
      </w:r>
      <w:r w:rsidR="006B06CA" w:rsidRPr="004D2A69">
        <w:rPr>
          <w:rFonts w:ascii="Arial" w:hAnsi="Arial" w:cs="Arial"/>
          <w:i/>
          <w:iCs/>
          <w:sz w:val="18"/>
          <w:szCs w:val="18"/>
        </w:rPr>
        <w:t xml:space="preserve">Incorporated Council of Law Reporting </w:t>
      </w:r>
      <w:r w:rsidR="006B06CA" w:rsidRPr="004D2A69">
        <w:rPr>
          <w:rFonts w:ascii="Arial" w:hAnsi="Arial" w:cs="Arial"/>
          <w:sz w:val="18"/>
          <w:szCs w:val="18"/>
        </w:rPr>
        <w:t>(</w:t>
      </w:r>
      <w:r w:rsidR="006B06CA" w:rsidRPr="004D2A69">
        <w:rPr>
          <w:rFonts w:ascii="Arial" w:hAnsi="Arial" w:cs="Arial"/>
          <w:i/>
          <w:iCs/>
          <w:sz w:val="18"/>
          <w:szCs w:val="18"/>
        </w:rPr>
        <w:t>Qld)</w:t>
      </w:r>
      <w:r w:rsidR="00C1377D" w:rsidRPr="004D2A69">
        <w:rPr>
          <w:rFonts w:ascii="Arial" w:hAnsi="Arial" w:cs="Arial"/>
          <w:i/>
          <w:iCs/>
          <w:sz w:val="18"/>
          <w:szCs w:val="18"/>
        </w:rPr>
        <w:t xml:space="preserve"> v Federal </w:t>
      </w:r>
      <w:r w:rsidR="00A94A04" w:rsidRPr="004D2A69">
        <w:rPr>
          <w:rFonts w:ascii="Arial" w:hAnsi="Arial" w:cs="Arial"/>
          <w:i/>
          <w:iCs/>
          <w:sz w:val="18"/>
          <w:szCs w:val="18"/>
        </w:rPr>
        <w:t>Commissioner</w:t>
      </w:r>
      <w:r w:rsidR="00C1377D" w:rsidRPr="004D2A69">
        <w:rPr>
          <w:rFonts w:ascii="Arial" w:hAnsi="Arial" w:cs="Arial"/>
          <w:i/>
          <w:iCs/>
          <w:sz w:val="18"/>
          <w:szCs w:val="18"/>
        </w:rPr>
        <w:t xml:space="preserve"> of </w:t>
      </w:r>
      <w:r w:rsidR="00A94A04" w:rsidRPr="004D2A69">
        <w:rPr>
          <w:rFonts w:ascii="Arial" w:hAnsi="Arial" w:cs="Arial"/>
          <w:i/>
          <w:iCs/>
          <w:sz w:val="18"/>
          <w:szCs w:val="18"/>
        </w:rPr>
        <w:t>T</w:t>
      </w:r>
      <w:r w:rsidR="00C1377D" w:rsidRPr="004D2A69">
        <w:rPr>
          <w:rFonts w:ascii="Arial" w:hAnsi="Arial" w:cs="Arial"/>
          <w:i/>
          <w:iCs/>
          <w:sz w:val="18"/>
          <w:szCs w:val="18"/>
        </w:rPr>
        <w:t xml:space="preserve">axation </w:t>
      </w:r>
      <w:r w:rsidR="00C1377D" w:rsidRPr="004D2A69">
        <w:rPr>
          <w:rFonts w:ascii="Arial" w:hAnsi="Arial" w:cs="Arial"/>
          <w:sz w:val="18"/>
          <w:szCs w:val="18"/>
        </w:rPr>
        <w:t>(1971) 125 CLR 659</w:t>
      </w:r>
      <w:r w:rsidR="007073A3" w:rsidRPr="004D2A69">
        <w:rPr>
          <w:rFonts w:ascii="Arial" w:hAnsi="Arial" w:cs="Arial"/>
          <w:sz w:val="18"/>
          <w:szCs w:val="18"/>
        </w:rPr>
        <w:t>, 670</w:t>
      </w:r>
      <w:r w:rsidR="00F147F7" w:rsidRPr="004D2A69">
        <w:rPr>
          <w:rFonts w:ascii="Arial" w:hAnsi="Arial" w:cs="Arial"/>
          <w:sz w:val="18"/>
          <w:szCs w:val="18"/>
        </w:rPr>
        <w:t xml:space="preserve"> and</w:t>
      </w:r>
      <w:r w:rsidR="00C14C40" w:rsidRPr="004D2A69">
        <w:rPr>
          <w:rFonts w:ascii="Arial" w:hAnsi="Arial" w:cs="Arial"/>
          <w:sz w:val="18"/>
          <w:szCs w:val="18"/>
        </w:rPr>
        <w:t xml:space="preserve"> </w:t>
      </w:r>
      <w:r w:rsidR="00FD786F" w:rsidRPr="004D2A69">
        <w:rPr>
          <w:rFonts w:ascii="Arial" w:hAnsi="Arial" w:cs="Arial"/>
          <w:i/>
          <w:iCs/>
          <w:sz w:val="18"/>
          <w:szCs w:val="18"/>
        </w:rPr>
        <w:t>Victorian Women Lawyers’ Association Inc</w:t>
      </w:r>
      <w:r w:rsidR="00025AE8" w:rsidRPr="004D2A69">
        <w:rPr>
          <w:rFonts w:ascii="Arial" w:hAnsi="Arial" w:cs="Arial"/>
          <w:i/>
          <w:iCs/>
          <w:sz w:val="18"/>
          <w:szCs w:val="18"/>
        </w:rPr>
        <w:t xml:space="preserve"> v</w:t>
      </w:r>
      <w:r w:rsidR="008C28FF" w:rsidRPr="004D2A69">
        <w:rPr>
          <w:rFonts w:ascii="Arial" w:hAnsi="Arial" w:cs="Arial"/>
          <w:i/>
          <w:iCs/>
          <w:sz w:val="18"/>
          <w:szCs w:val="18"/>
        </w:rPr>
        <w:t xml:space="preserve"> Federal Commissioner of Taxation </w:t>
      </w:r>
      <w:r w:rsidR="008C28FF" w:rsidRPr="004D2A69">
        <w:rPr>
          <w:rFonts w:ascii="Arial" w:hAnsi="Arial" w:cs="Arial"/>
          <w:sz w:val="18"/>
          <w:szCs w:val="18"/>
        </w:rPr>
        <w:t>(2008)</w:t>
      </w:r>
      <w:r w:rsidR="00961924" w:rsidRPr="004D2A69">
        <w:rPr>
          <w:rFonts w:ascii="Arial" w:hAnsi="Arial" w:cs="Arial"/>
          <w:sz w:val="18"/>
          <w:szCs w:val="18"/>
        </w:rPr>
        <w:t xml:space="preserve"> 170 FCR 318</w:t>
      </w:r>
      <w:r w:rsidR="00F147F7" w:rsidRPr="004D2A69">
        <w:rPr>
          <w:rFonts w:ascii="Arial" w:hAnsi="Arial" w:cs="Arial"/>
          <w:sz w:val="18"/>
          <w:szCs w:val="18"/>
        </w:rPr>
        <w:t>.</w:t>
      </w:r>
      <w:r w:rsidR="00961924" w:rsidRPr="004D2A69">
        <w:rPr>
          <w:rFonts w:ascii="Arial" w:hAnsi="Arial" w:cs="Arial"/>
          <w:sz w:val="18"/>
          <w:szCs w:val="18"/>
        </w:rPr>
        <w:t xml:space="preserve"> </w:t>
      </w:r>
    </w:p>
  </w:footnote>
  <w:footnote w:id="17">
    <w:p w14:paraId="4C5415B3" w14:textId="7769898F" w:rsidR="00B65B53" w:rsidRPr="004D2A69" w:rsidRDefault="00B65B53">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00D70AD9" w:rsidRPr="004D2A69">
        <w:rPr>
          <w:rFonts w:ascii="Arial" w:hAnsi="Arial" w:cs="Arial"/>
          <w:sz w:val="18"/>
          <w:szCs w:val="18"/>
        </w:rPr>
        <w:t xml:space="preserve">See paragraphs </w:t>
      </w:r>
      <w:r w:rsidR="00F4163C" w:rsidRPr="004D2A69">
        <w:rPr>
          <w:rFonts w:ascii="Arial" w:hAnsi="Arial" w:cs="Arial"/>
          <w:sz w:val="18"/>
          <w:szCs w:val="18"/>
        </w:rPr>
        <w:fldChar w:fldCharType="begin"/>
      </w:r>
      <w:r w:rsidR="00F4163C" w:rsidRPr="004D2A69">
        <w:rPr>
          <w:rFonts w:ascii="Arial" w:hAnsi="Arial" w:cs="Arial"/>
          <w:sz w:val="18"/>
          <w:szCs w:val="18"/>
        </w:rPr>
        <w:instrText xml:space="preserve"> REF _Ref209684854 \r \h </w:instrText>
      </w:r>
      <w:r w:rsidR="00EF305A" w:rsidRPr="004D2A69">
        <w:rPr>
          <w:rFonts w:ascii="Arial" w:hAnsi="Arial" w:cs="Arial"/>
          <w:sz w:val="18"/>
          <w:szCs w:val="18"/>
        </w:rPr>
        <w:instrText xml:space="preserve"> \* MERGEFORMAT </w:instrText>
      </w:r>
      <w:r w:rsidR="00F4163C" w:rsidRPr="004D2A69">
        <w:rPr>
          <w:rFonts w:ascii="Arial" w:hAnsi="Arial" w:cs="Arial"/>
          <w:sz w:val="18"/>
          <w:szCs w:val="18"/>
        </w:rPr>
      </w:r>
      <w:r w:rsidR="00F4163C" w:rsidRPr="004D2A69">
        <w:rPr>
          <w:rFonts w:ascii="Arial" w:hAnsi="Arial" w:cs="Arial"/>
          <w:sz w:val="18"/>
          <w:szCs w:val="18"/>
        </w:rPr>
        <w:fldChar w:fldCharType="separate"/>
      </w:r>
      <w:r w:rsidR="00D23443">
        <w:rPr>
          <w:rFonts w:ascii="Arial" w:hAnsi="Arial" w:cs="Arial"/>
          <w:sz w:val="18"/>
          <w:szCs w:val="18"/>
        </w:rPr>
        <w:fldChar w:fldCharType="begin"/>
      </w:r>
      <w:r w:rsidR="00D23443">
        <w:rPr>
          <w:rFonts w:ascii="Arial" w:hAnsi="Arial" w:cs="Arial"/>
          <w:sz w:val="18"/>
          <w:szCs w:val="18"/>
        </w:rPr>
        <w:instrText xml:space="preserve"> REF _Ref209178735 \r \h </w:instrText>
      </w:r>
      <w:r w:rsidR="00D23443">
        <w:rPr>
          <w:rFonts w:ascii="Arial" w:hAnsi="Arial" w:cs="Arial"/>
          <w:sz w:val="18"/>
          <w:szCs w:val="18"/>
        </w:rPr>
      </w:r>
      <w:r w:rsidR="00D23443">
        <w:rPr>
          <w:rFonts w:ascii="Arial" w:hAnsi="Arial" w:cs="Arial"/>
          <w:sz w:val="18"/>
          <w:szCs w:val="18"/>
        </w:rPr>
        <w:fldChar w:fldCharType="separate"/>
      </w:r>
      <w:r w:rsidR="00D23443">
        <w:rPr>
          <w:rFonts w:ascii="Arial" w:hAnsi="Arial" w:cs="Arial"/>
          <w:sz w:val="18"/>
          <w:szCs w:val="18"/>
        </w:rPr>
        <w:t>65</w:t>
      </w:r>
      <w:r w:rsidR="00D23443">
        <w:rPr>
          <w:rFonts w:ascii="Arial" w:hAnsi="Arial" w:cs="Arial"/>
          <w:sz w:val="18"/>
          <w:szCs w:val="18"/>
        </w:rPr>
        <w:fldChar w:fldCharType="end"/>
      </w:r>
      <w:r w:rsidR="00F4163C" w:rsidRPr="004D2A69">
        <w:rPr>
          <w:rFonts w:ascii="Arial" w:hAnsi="Arial" w:cs="Arial"/>
          <w:sz w:val="18"/>
          <w:szCs w:val="18"/>
        </w:rPr>
        <w:fldChar w:fldCharType="end"/>
      </w:r>
      <w:r w:rsidR="00EF305A" w:rsidRPr="004D2A69">
        <w:rPr>
          <w:rFonts w:ascii="Arial" w:hAnsi="Arial" w:cs="Arial"/>
          <w:sz w:val="18"/>
          <w:szCs w:val="18"/>
        </w:rPr>
        <w:t>-</w:t>
      </w:r>
      <w:r w:rsidR="0094452F">
        <w:rPr>
          <w:rFonts w:ascii="Arial" w:hAnsi="Arial" w:cs="Arial"/>
          <w:sz w:val="18"/>
          <w:szCs w:val="18"/>
        </w:rPr>
        <w:fldChar w:fldCharType="begin"/>
      </w:r>
      <w:r w:rsidR="0094452F">
        <w:rPr>
          <w:rFonts w:ascii="Arial" w:hAnsi="Arial" w:cs="Arial"/>
          <w:sz w:val="18"/>
          <w:szCs w:val="18"/>
        </w:rPr>
        <w:instrText xml:space="preserve"> REF _Ref212203811 \r \h </w:instrText>
      </w:r>
      <w:r w:rsidR="0094452F">
        <w:rPr>
          <w:rFonts w:ascii="Arial" w:hAnsi="Arial" w:cs="Arial"/>
          <w:sz w:val="18"/>
          <w:szCs w:val="18"/>
        </w:rPr>
      </w:r>
      <w:r w:rsidR="0094452F">
        <w:rPr>
          <w:rFonts w:ascii="Arial" w:hAnsi="Arial" w:cs="Arial"/>
          <w:sz w:val="18"/>
          <w:szCs w:val="18"/>
        </w:rPr>
        <w:fldChar w:fldCharType="separate"/>
      </w:r>
      <w:r w:rsidR="0094452F">
        <w:rPr>
          <w:rFonts w:ascii="Arial" w:hAnsi="Arial" w:cs="Arial"/>
          <w:sz w:val="18"/>
          <w:szCs w:val="18"/>
        </w:rPr>
        <w:t>67</w:t>
      </w:r>
      <w:r w:rsidR="0094452F">
        <w:rPr>
          <w:rFonts w:ascii="Arial" w:hAnsi="Arial" w:cs="Arial"/>
          <w:sz w:val="18"/>
          <w:szCs w:val="18"/>
        </w:rPr>
        <w:fldChar w:fldCharType="end"/>
      </w:r>
      <w:r w:rsidR="00EF305A" w:rsidRPr="004D2A69">
        <w:rPr>
          <w:rFonts w:ascii="Arial" w:hAnsi="Arial" w:cs="Arial"/>
          <w:sz w:val="18"/>
          <w:szCs w:val="18"/>
        </w:rPr>
        <w:t xml:space="preserve"> and </w:t>
      </w:r>
      <w:r w:rsidR="005C4546">
        <w:rPr>
          <w:rFonts w:ascii="Arial" w:hAnsi="Arial" w:cs="Arial"/>
          <w:sz w:val="18"/>
          <w:szCs w:val="18"/>
        </w:rPr>
        <w:fldChar w:fldCharType="begin"/>
      </w:r>
      <w:r w:rsidR="005C4546">
        <w:rPr>
          <w:rFonts w:ascii="Arial" w:hAnsi="Arial" w:cs="Arial"/>
          <w:sz w:val="18"/>
          <w:szCs w:val="18"/>
        </w:rPr>
        <w:instrText xml:space="preserve"> REF _Ref209684892 \r \h </w:instrText>
      </w:r>
      <w:r w:rsidR="005C4546">
        <w:rPr>
          <w:rFonts w:ascii="Arial" w:hAnsi="Arial" w:cs="Arial"/>
          <w:sz w:val="18"/>
          <w:szCs w:val="18"/>
        </w:rPr>
      </w:r>
      <w:r w:rsidR="005C4546">
        <w:rPr>
          <w:rFonts w:ascii="Arial" w:hAnsi="Arial" w:cs="Arial"/>
          <w:sz w:val="18"/>
          <w:szCs w:val="18"/>
        </w:rPr>
        <w:fldChar w:fldCharType="separate"/>
      </w:r>
      <w:r w:rsidR="005C4546">
        <w:rPr>
          <w:rFonts w:ascii="Arial" w:hAnsi="Arial" w:cs="Arial"/>
          <w:sz w:val="18"/>
          <w:szCs w:val="18"/>
        </w:rPr>
        <w:t>86</w:t>
      </w:r>
      <w:r w:rsidR="005C4546">
        <w:rPr>
          <w:rFonts w:ascii="Arial" w:hAnsi="Arial" w:cs="Arial"/>
          <w:sz w:val="18"/>
          <w:szCs w:val="18"/>
        </w:rPr>
        <w:fldChar w:fldCharType="end"/>
      </w:r>
      <w:r w:rsidR="00520A82">
        <w:rPr>
          <w:rFonts w:ascii="Arial" w:hAnsi="Arial" w:cs="Arial"/>
          <w:sz w:val="18"/>
          <w:szCs w:val="18"/>
        </w:rPr>
        <w:t>-</w:t>
      </w:r>
      <w:r w:rsidR="005C4546">
        <w:rPr>
          <w:rFonts w:ascii="Arial" w:hAnsi="Arial" w:cs="Arial"/>
          <w:sz w:val="18"/>
          <w:szCs w:val="18"/>
        </w:rPr>
        <w:fldChar w:fldCharType="begin"/>
      </w:r>
      <w:r w:rsidR="005C4546">
        <w:rPr>
          <w:rFonts w:ascii="Arial" w:hAnsi="Arial" w:cs="Arial"/>
          <w:sz w:val="18"/>
          <w:szCs w:val="18"/>
        </w:rPr>
        <w:instrText xml:space="preserve"> REF _Ref212203943 \r \h </w:instrText>
      </w:r>
      <w:r w:rsidR="005C4546">
        <w:rPr>
          <w:rFonts w:ascii="Arial" w:hAnsi="Arial" w:cs="Arial"/>
          <w:sz w:val="18"/>
          <w:szCs w:val="18"/>
        </w:rPr>
      </w:r>
      <w:r w:rsidR="005C4546">
        <w:rPr>
          <w:rFonts w:ascii="Arial" w:hAnsi="Arial" w:cs="Arial"/>
          <w:sz w:val="18"/>
          <w:szCs w:val="18"/>
        </w:rPr>
        <w:fldChar w:fldCharType="separate"/>
      </w:r>
      <w:r w:rsidR="005C4546">
        <w:rPr>
          <w:rFonts w:ascii="Arial" w:hAnsi="Arial" w:cs="Arial"/>
          <w:sz w:val="18"/>
          <w:szCs w:val="18"/>
        </w:rPr>
        <w:t>112</w:t>
      </w:r>
      <w:r w:rsidR="005C4546">
        <w:rPr>
          <w:rFonts w:ascii="Arial" w:hAnsi="Arial" w:cs="Arial"/>
          <w:sz w:val="18"/>
          <w:szCs w:val="18"/>
        </w:rPr>
        <w:fldChar w:fldCharType="end"/>
      </w:r>
      <w:r w:rsidR="00EF305A" w:rsidRPr="004D2A69">
        <w:rPr>
          <w:rFonts w:ascii="Arial" w:hAnsi="Arial" w:cs="Arial"/>
          <w:sz w:val="18"/>
          <w:szCs w:val="18"/>
        </w:rPr>
        <w:t>.</w:t>
      </w:r>
    </w:p>
  </w:footnote>
  <w:footnote w:id="18">
    <w:p w14:paraId="4666F396" w14:textId="495B43F1" w:rsidR="002E16C4" w:rsidRPr="00B73C47" w:rsidRDefault="002E16C4" w:rsidP="00653BF6">
      <w:pPr>
        <w:pStyle w:val="FootnoteText"/>
        <w:rPr>
          <w:rFonts w:ascii="Arial" w:hAnsi="Arial" w:cs="Arial"/>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sz w:val="18"/>
          <w:szCs w:val="18"/>
        </w:rPr>
        <w:t xml:space="preserve">Ballarat Trustees Executors and Agency Co v Federal Commission of Taxation </w:t>
      </w:r>
      <w:r w:rsidRPr="004D2A69">
        <w:rPr>
          <w:rFonts w:ascii="Arial" w:hAnsi="Arial" w:cs="Arial"/>
          <w:sz w:val="18"/>
          <w:szCs w:val="18"/>
        </w:rPr>
        <w:t>(1950) 80 CLR 350, 355.</w:t>
      </w:r>
      <w:r w:rsidR="007C5DAB">
        <w:rPr>
          <w:rFonts w:ascii="Arial" w:hAnsi="Arial" w:cs="Arial"/>
          <w:sz w:val="18"/>
          <w:szCs w:val="18"/>
        </w:rPr>
        <w:t xml:space="preserve"> See also </w:t>
      </w:r>
      <w:hyperlink r:id="rId1" w:history="1">
        <w:r w:rsidR="00370987" w:rsidRPr="00642B93">
          <w:rPr>
            <w:rStyle w:val="Hyperlink"/>
            <w:rFonts w:ascii="Arial" w:hAnsi="Arial" w:cs="Arial"/>
            <w:sz w:val="18"/>
            <w:szCs w:val="18"/>
          </w:rPr>
          <w:t>Commissioner’s Interpretation Statement</w:t>
        </w:r>
        <w:r w:rsidR="007A453E" w:rsidRPr="00642B93">
          <w:rPr>
            <w:rStyle w:val="Hyperlink"/>
            <w:rFonts w:ascii="Arial" w:hAnsi="Arial" w:cs="Arial"/>
            <w:sz w:val="18"/>
            <w:szCs w:val="18"/>
          </w:rPr>
          <w:t xml:space="preserve">: Public </w:t>
        </w:r>
        <w:r w:rsidR="0095578C">
          <w:rPr>
            <w:rStyle w:val="Hyperlink"/>
            <w:rFonts w:ascii="Arial" w:hAnsi="Arial" w:cs="Arial"/>
            <w:sz w:val="18"/>
            <w:szCs w:val="18"/>
          </w:rPr>
          <w:t>B</w:t>
        </w:r>
        <w:r w:rsidR="007A453E" w:rsidRPr="00642B93">
          <w:rPr>
            <w:rStyle w:val="Hyperlink"/>
            <w:rFonts w:ascii="Arial" w:hAnsi="Arial" w:cs="Arial"/>
            <w:sz w:val="18"/>
            <w:szCs w:val="18"/>
          </w:rPr>
          <w:t xml:space="preserve">enevolent </w:t>
        </w:r>
        <w:r w:rsidR="0095578C">
          <w:rPr>
            <w:rStyle w:val="Hyperlink"/>
            <w:rFonts w:ascii="Arial" w:hAnsi="Arial" w:cs="Arial"/>
            <w:sz w:val="18"/>
            <w:szCs w:val="18"/>
          </w:rPr>
          <w:t>I</w:t>
        </w:r>
        <w:r w:rsidR="007A453E" w:rsidRPr="00642B93">
          <w:rPr>
            <w:rStyle w:val="Hyperlink"/>
            <w:rFonts w:ascii="Arial" w:hAnsi="Arial" w:cs="Arial"/>
            <w:sz w:val="18"/>
            <w:szCs w:val="18"/>
          </w:rPr>
          <w:t>nstitutions</w:t>
        </w:r>
      </w:hyperlink>
      <w:r w:rsidR="005D74F6">
        <w:rPr>
          <w:rFonts w:ascii="Arial" w:hAnsi="Arial" w:cs="Arial"/>
          <w:sz w:val="18"/>
          <w:szCs w:val="18"/>
        </w:rPr>
        <w:t>, paragraph 26.</w:t>
      </w:r>
      <w:r w:rsidR="007A453E">
        <w:rPr>
          <w:rFonts w:ascii="Arial" w:hAnsi="Arial" w:cs="Arial"/>
          <w:sz w:val="18"/>
          <w:szCs w:val="18"/>
        </w:rPr>
        <w:t xml:space="preserve"> </w:t>
      </w:r>
    </w:p>
  </w:footnote>
  <w:footnote w:id="19">
    <w:p w14:paraId="59E11AA6" w14:textId="7CFDD913" w:rsidR="003936E2" w:rsidRPr="004D2A69" w:rsidRDefault="003936E2">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sz w:val="18"/>
          <w:szCs w:val="18"/>
        </w:rPr>
        <w:t xml:space="preserve">Trustees of the Mary Clark Home v </w:t>
      </w:r>
      <w:r w:rsidRPr="00F02CDF">
        <w:rPr>
          <w:rFonts w:ascii="Arial" w:hAnsi="Arial" w:cs="Arial"/>
          <w:i/>
          <w:sz w:val="18"/>
          <w:szCs w:val="18"/>
        </w:rPr>
        <w:t>Anderson</w:t>
      </w:r>
      <w:r w:rsidRPr="00F02CDF">
        <w:rPr>
          <w:rFonts w:ascii="Arial" w:hAnsi="Arial" w:cs="Arial"/>
          <w:sz w:val="18"/>
          <w:szCs w:val="18"/>
        </w:rPr>
        <w:t xml:space="preserve"> [1904] 2 KB 645.</w:t>
      </w:r>
      <w:r w:rsidR="00BF576C" w:rsidRPr="00F02CDF">
        <w:rPr>
          <w:rFonts w:ascii="Arial" w:hAnsi="Arial" w:cs="Arial"/>
          <w:sz w:val="18"/>
          <w:szCs w:val="18"/>
        </w:rPr>
        <w:t xml:space="preserve"> See also </w:t>
      </w:r>
      <w:r w:rsidR="00BF576C" w:rsidRPr="00F02CDF">
        <w:rPr>
          <w:rFonts w:ascii="Arial" w:hAnsi="Arial" w:cs="Arial"/>
          <w:i/>
          <w:iCs/>
          <w:sz w:val="18"/>
          <w:szCs w:val="18"/>
        </w:rPr>
        <w:t xml:space="preserve">YWCA Australia v Chief Commissioner of State Revenue </w:t>
      </w:r>
      <w:r w:rsidR="00BF576C" w:rsidRPr="00F02CDF">
        <w:rPr>
          <w:rFonts w:ascii="Arial" w:hAnsi="Arial" w:cs="Arial"/>
          <w:sz w:val="18"/>
          <w:szCs w:val="18"/>
        </w:rPr>
        <w:t xml:space="preserve">[2020] NSWSC 1798, [39] - [51]; </w:t>
      </w:r>
      <w:r w:rsidR="00BF576C" w:rsidRPr="00F02CDF">
        <w:rPr>
          <w:rFonts w:ascii="Arial" w:hAnsi="Arial" w:cs="Arial"/>
          <w:i/>
          <w:iCs/>
          <w:sz w:val="18"/>
          <w:szCs w:val="18"/>
        </w:rPr>
        <w:t xml:space="preserve">Trustees of the Indigenous Barristers Trust v Federal Commissioner of Taxation </w:t>
      </w:r>
      <w:r w:rsidR="00BF576C" w:rsidRPr="00F02CDF">
        <w:rPr>
          <w:rFonts w:ascii="Arial" w:hAnsi="Arial" w:cs="Arial"/>
          <w:sz w:val="18"/>
          <w:szCs w:val="18"/>
        </w:rPr>
        <w:t>[2002] FCA 1474; (2002) 127 FCR 63, 14; L</w:t>
      </w:r>
      <w:r w:rsidR="00BF576C" w:rsidRPr="00F02CDF">
        <w:rPr>
          <w:rFonts w:ascii="Arial" w:hAnsi="Arial" w:cs="Arial"/>
          <w:i/>
          <w:iCs/>
          <w:sz w:val="18"/>
          <w:szCs w:val="18"/>
        </w:rPr>
        <w:t xml:space="preserve">emm v Federal Commissioner of Taxation </w:t>
      </w:r>
      <w:r w:rsidR="00BF576C" w:rsidRPr="00F02CDF">
        <w:rPr>
          <w:rFonts w:ascii="Arial" w:hAnsi="Arial" w:cs="Arial"/>
          <w:sz w:val="18"/>
          <w:szCs w:val="18"/>
        </w:rPr>
        <w:t>(1942) 66 CLR 399, 410-411 (Williams J).</w:t>
      </w:r>
    </w:p>
  </w:footnote>
  <w:footnote w:id="20">
    <w:p w14:paraId="26F32F8A" w14:textId="77777777" w:rsidR="002E16C4" w:rsidRPr="004D2A69" w:rsidRDefault="002E16C4" w:rsidP="00653BF6">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[1951] Ch 661.</w:t>
      </w:r>
    </w:p>
  </w:footnote>
  <w:footnote w:id="21">
    <w:p w14:paraId="5A738ED5" w14:textId="77777777" w:rsidR="002E16C4" w:rsidRPr="004D2A69" w:rsidRDefault="002E16C4" w:rsidP="00653BF6">
      <w:pPr>
        <w:pStyle w:val="FootnoteText"/>
        <w:jc w:val="both"/>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sz w:val="18"/>
          <w:szCs w:val="18"/>
        </w:rPr>
        <w:t>Re Coulthurst</w:t>
      </w:r>
      <w:r w:rsidRPr="004D2A69">
        <w:rPr>
          <w:rFonts w:ascii="Arial" w:hAnsi="Arial" w:cs="Arial"/>
          <w:sz w:val="18"/>
          <w:szCs w:val="18"/>
        </w:rPr>
        <w:t xml:space="preserve"> [1951] Ch 661, 666.</w:t>
      </w:r>
    </w:p>
  </w:footnote>
  <w:footnote w:id="22">
    <w:p w14:paraId="1E3B6915" w14:textId="77777777" w:rsidR="002E16C4" w:rsidRPr="004D2A69" w:rsidRDefault="002E16C4" w:rsidP="00653BF6">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[1904] 2 KB 645.</w:t>
      </w:r>
    </w:p>
  </w:footnote>
  <w:footnote w:id="23">
    <w:p w14:paraId="683B0D17" w14:textId="77777777" w:rsidR="002E16C4" w:rsidRPr="004D2A69" w:rsidRDefault="002E16C4" w:rsidP="00653BF6">
      <w:pPr>
        <w:pStyle w:val="FootnoteText"/>
        <w:jc w:val="both"/>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sz w:val="18"/>
          <w:szCs w:val="18"/>
        </w:rPr>
        <w:t>Trustees of the Mary Clark Home v Anderson</w:t>
      </w:r>
      <w:r w:rsidRPr="004D2A69">
        <w:rPr>
          <w:rFonts w:ascii="Arial" w:hAnsi="Arial" w:cs="Arial"/>
          <w:sz w:val="18"/>
          <w:szCs w:val="18"/>
        </w:rPr>
        <w:t xml:space="preserve"> [1904] 2 KB 645, 655-656. </w:t>
      </w:r>
    </w:p>
  </w:footnote>
  <w:footnote w:id="24">
    <w:p w14:paraId="3C72099E" w14:textId="77777777" w:rsidR="002E16C4" w:rsidRPr="004D2A69" w:rsidRDefault="002E16C4" w:rsidP="00653BF6">
      <w:pPr>
        <w:pStyle w:val="FootnoteText"/>
        <w:jc w:val="both"/>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eastAsia="Calibri" w:hAnsi="Arial" w:cs="Arial"/>
          <w:i/>
          <w:sz w:val="18"/>
          <w:szCs w:val="18"/>
        </w:rPr>
        <w:t>Inland Revenue Commissioners v Baddeley</w:t>
      </w:r>
      <w:r w:rsidRPr="004D2A69">
        <w:rPr>
          <w:rFonts w:ascii="Arial" w:eastAsia="Calibri" w:hAnsi="Arial" w:cs="Arial"/>
          <w:sz w:val="18"/>
          <w:szCs w:val="18"/>
        </w:rPr>
        <w:t xml:space="preserve"> [1955] AC 572, 585 [52] (Simmonds VC).</w:t>
      </w:r>
    </w:p>
  </w:footnote>
  <w:footnote w:id="25">
    <w:p w14:paraId="0D128E13" w14:textId="77777777" w:rsidR="002E16C4" w:rsidRPr="004D2A69" w:rsidRDefault="002E16C4" w:rsidP="00653BF6">
      <w:pPr>
        <w:pStyle w:val="FootnoteText"/>
        <w:jc w:val="both"/>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[1914] 1 Ch 662.</w:t>
      </w:r>
    </w:p>
  </w:footnote>
  <w:footnote w:id="26">
    <w:p w14:paraId="1BE12F1E" w14:textId="77777777" w:rsidR="002E16C4" w:rsidRPr="004D2A69" w:rsidRDefault="002E16C4" w:rsidP="00653BF6">
      <w:pPr>
        <w:pStyle w:val="FootnoteText"/>
        <w:jc w:val="both"/>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sz w:val="18"/>
          <w:szCs w:val="18"/>
        </w:rPr>
        <w:t>Re Gardom, Le Page v A-G</w:t>
      </w:r>
      <w:r w:rsidRPr="004D2A69">
        <w:rPr>
          <w:rFonts w:ascii="Arial" w:hAnsi="Arial" w:cs="Arial"/>
          <w:sz w:val="18"/>
          <w:szCs w:val="18"/>
        </w:rPr>
        <w:t xml:space="preserve"> [1914] 1 Ch 662, 668 (Eve J).</w:t>
      </w:r>
    </w:p>
  </w:footnote>
  <w:footnote w:id="27">
    <w:p w14:paraId="68CA4778" w14:textId="77777777" w:rsidR="00743894" w:rsidRPr="004624B5" w:rsidRDefault="00743894" w:rsidP="00743894">
      <w:pPr>
        <w:pStyle w:val="FootnoteText"/>
        <w:rPr>
          <w:rFonts w:ascii="Arial" w:hAnsi="Arial" w:cs="Arial"/>
          <w:sz w:val="18"/>
          <w:szCs w:val="18"/>
          <w:lang w:val="en-US"/>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eastAsia="Calibri" w:hAnsi="Arial" w:cs="Arial"/>
          <w:i/>
          <w:iCs/>
          <w:sz w:val="18"/>
          <w:szCs w:val="18"/>
        </w:rPr>
        <w:t xml:space="preserve">Community Housing Ltd v Clarence Valley Council </w:t>
      </w:r>
      <w:r w:rsidRPr="004D2A69">
        <w:rPr>
          <w:rFonts w:ascii="Arial" w:eastAsia="Calibri" w:hAnsi="Arial" w:cs="Arial"/>
          <w:sz w:val="18"/>
          <w:szCs w:val="18"/>
        </w:rPr>
        <w:t xml:space="preserve">[2014] NSWLEC 193, </w:t>
      </w:r>
      <w:r w:rsidRPr="004D2A69">
        <w:rPr>
          <w:rFonts w:ascii="Arial" w:hAnsi="Arial" w:cs="Arial"/>
          <w:sz w:val="18"/>
          <w:szCs w:val="18"/>
          <w:lang w:val="en-US"/>
        </w:rPr>
        <w:t xml:space="preserve">[74] (Harrison J) upheld in </w:t>
      </w:r>
      <w:r w:rsidRPr="004D2A69">
        <w:rPr>
          <w:rFonts w:ascii="Arial" w:hAnsi="Arial" w:cs="Arial"/>
          <w:i/>
          <w:iCs/>
          <w:sz w:val="18"/>
          <w:szCs w:val="18"/>
          <w:lang w:val="en-US"/>
        </w:rPr>
        <w:t xml:space="preserve">Community Housing Ltd v Clarence Valley Council </w:t>
      </w:r>
      <w:r w:rsidRPr="004D2A69">
        <w:rPr>
          <w:rFonts w:ascii="Arial" w:hAnsi="Arial" w:cs="Arial"/>
          <w:sz w:val="18"/>
          <w:szCs w:val="18"/>
          <w:lang w:val="en-US"/>
        </w:rPr>
        <w:t>(2015) 90 NSWLR 292, [65]-[88].  The judgment of Harrison J refers to moderate income, ‘whatever “moderate” may mean at any particular time.’</w:t>
      </w:r>
    </w:p>
  </w:footnote>
  <w:footnote w:id="28">
    <w:p w14:paraId="70852370" w14:textId="77777777" w:rsidR="00343E00" w:rsidRPr="004D2A69" w:rsidRDefault="00343E00" w:rsidP="00343E00">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iCs/>
          <w:sz w:val="18"/>
          <w:szCs w:val="18"/>
        </w:rPr>
        <w:t xml:space="preserve">YWCA Australia v Chief Commissioner of State Revenue </w:t>
      </w:r>
      <w:r w:rsidRPr="004D2A69">
        <w:rPr>
          <w:rFonts w:ascii="Arial" w:hAnsi="Arial" w:cs="Arial"/>
          <w:sz w:val="18"/>
          <w:szCs w:val="18"/>
        </w:rPr>
        <w:t>[2020] NSWSC 1798, [52].</w:t>
      </w:r>
    </w:p>
  </w:footnote>
  <w:footnote w:id="29">
    <w:p w14:paraId="693A1FD1" w14:textId="03E9556A" w:rsidR="00FF50CB" w:rsidRPr="004D2A69" w:rsidRDefault="00FF50CB">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iCs/>
          <w:sz w:val="18"/>
          <w:szCs w:val="18"/>
        </w:rPr>
        <w:t xml:space="preserve">Community Housing Ltd v Clarence Valley Council </w:t>
      </w:r>
      <w:r w:rsidRPr="004D2A69">
        <w:rPr>
          <w:rFonts w:ascii="Arial" w:hAnsi="Arial" w:cs="Arial"/>
          <w:sz w:val="18"/>
          <w:szCs w:val="18"/>
        </w:rPr>
        <w:t>(2015) 90 NSWLR 292,</w:t>
      </w:r>
      <w:r w:rsidR="00557479" w:rsidRPr="004D2A69">
        <w:rPr>
          <w:rFonts w:ascii="Arial" w:hAnsi="Arial" w:cs="Arial"/>
          <w:sz w:val="18"/>
          <w:szCs w:val="18"/>
        </w:rPr>
        <w:t xml:space="preserve"> 302</w:t>
      </w:r>
      <w:r w:rsidRPr="004D2A69">
        <w:rPr>
          <w:rFonts w:ascii="Arial" w:hAnsi="Arial" w:cs="Arial"/>
          <w:sz w:val="18"/>
          <w:szCs w:val="18"/>
        </w:rPr>
        <w:t xml:space="preserve"> [52] (Leeming JA; </w:t>
      </w:r>
      <w:r w:rsidR="00B70AD3" w:rsidRPr="004D2A69">
        <w:rPr>
          <w:rFonts w:ascii="Arial" w:hAnsi="Arial" w:cs="Arial"/>
          <w:sz w:val="18"/>
          <w:szCs w:val="18"/>
        </w:rPr>
        <w:t>Gleeson and Basten JJA agreeing).</w:t>
      </w:r>
    </w:p>
  </w:footnote>
  <w:footnote w:id="30">
    <w:p w14:paraId="0A299B71" w14:textId="4A97CBD7" w:rsidR="002B1115" w:rsidRPr="004D2A69" w:rsidRDefault="002B1115">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eastAsia="Calibri" w:hAnsi="Arial" w:cs="Arial"/>
          <w:i/>
          <w:sz w:val="18"/>
          <w:szCs w:val="18"/>
        </w:rPr>
        <w:t xml:space="preserve">Community Housing Ltd v Clarence Valley Council </w:t>
      </w:r>
      <w:r w:rsidRPr="004D2A69">
        <w:rPr>
          <w:rFonts w:ascii="Arial" w:eastAsia="Calibri" w:hAnsi="Arial" w:cs="Arial"/>
          <w:sz w:val="18"/>
          <w:szCs w:val="18"/>
        </w:rPr>
        <w:t>(2015) 90 NSWLR 292</w:t>
      </w:r>
      <w:r w:rsidR="000B51C8" w:rsidRPr="004D2A69">
        <w:rPr>
          <w:rFonts w:ascii="Arial" w:eastAsia="Calibri" w:hAnsi="Arial" w:cs="Arial"/>
          <w:sz w:val="18"/>
          <w:szCs w:val="18"/>
        </w:rPr>
        <w:t>, 30</w:t>
      </w:r>
      <w:r w:rsidR="005F122C" w:rsidRPr="004D2A69">
        <w:rPr>
          <w:rFonts w:ascii="Arial" w:eastAsia="Calibri" w:hAnsi="Arial" w:cs="Arial"/>
          <w:sz w:val="18"/>
          <w:szCs w:val="18"/>
        </w:rPr>
        <w:t>5 [67</w:t>
      </w:r>
      <w:proofErr w:type="gramStart"/>
      <w:r w:rsidR="005F122C" w:rsidRPr="004D2A69">
        <w:rPr>
          <w:rFonts w:ascii="Arial" w:eastAsia="Calibri" w:hAnsi="Arial" w:cs="Arial"/>
          <w:sz w:val="18"/>
          <w:szCs w:val="18"/>
        </w:rPr>
        <w:t xml:space="preserve">] </w:t>
      </w:r>
      <w:r w:rsidR="005F122C" w:rsidRPr="004D2A69">
        <w:rPr>
          <w:rFonts w:ascii="Arial" w:hAnsi="Arial" w:cs="Arial"/>
          <w:sz w:val="18"/>
          <w:szCs w:val="18"/>
        </w:rPr>
        <w:t xml:space="preserve"> (</w:t>
      </w:r>
      <w:proofErr w:type="gramEnd"/>
      <w:r w:rsidR="005F122C" w:rsidRPr="004D2A69">
        <w:rPr>
          <w:rFonts w:ascii="Arial" w:hAnsi="Arial" w:cs="Arial"/>
          <w:sz w:val="18"/>
          <w:szCs w:val="18"/>
        </w:rPr>
        <w:t>Leeming JA; Gleeson and Basten JJA agreeing).</w:t>
      </w:r>
      <w:r w:rsidR="00D939A6" w:rsidRPr="004D2A69">
        <w:rPr>
          <w:rFonts w:ascii="Arial" w:eastAsia="Calibri" w:hAnsi="Arial" w:cs="Arial"/>
          <w:sz w:val="18"/>
          <w:szCs w:val="18"/>
        </w:rPr>
        <w:t xml:space="preserve"> </w:t>
      </w:r>
    </w:p>
  </w:footnote>
  <w:footnote w:id="31">
    <w:p w14:paraId="73656B9E" w14:textId="77777777" w:rsidR="002E16C4" w:rsidRPr="004D2A69" w:rsidRDefault="002E16C4" w:rsidP="00653BF6">
      <w:pPr>
        <w:pStyle w:val="FootnoteText"/>
        <w:rPr>
          <w:rFonts w:ascii="Arial" w:hAnsi="Arial" w:cs="Arial"/>
          <w:sz w:val="18"/>
          <w:szCs w:val="18"/>
          <w:lang w:val="en-US"/>
        </w:rPr>
      </w:pPr>
      <w:r w:rsidRPr="004D2A69">
        <w:rPr>
          <w:rStyle w:val="FootnoteReference"/>
          <w:rFonts w:ascii="Arial" w:hAnsi="Arial" w:cs="Arial"/>
          <w:sz w:val="18"/>
          <w:szCs w:val="18"/>
        </w:rPr>
        <w:footnoteRef/>
      </w:r>
      <w:r w:rsidRPr="004D2A69">
        <w:rPr>
          <w:rFonts w:ascii="Arial" w:hAnsi="Arial" w:cs="Arial"/>
          <w:sz w:val="18"/>
          <w:szCs w:val="18"/>
        </w:rPr>
        <w:t xml:space="preserve"> Yates J 2007, </w:t>
      </w:r>
      <w:hyperlink r:id="rId2" w:tgtFrame="_blank" w:history="1">
        <w:r w:rsidRPr="004D2A69">
          <w:rPr>
            <w:rStyle w:val="Hyperlink"/>
            <w:rFonts w:ascii="Arial" w:hAnsi="Arial" w:cs="Arial"/>
            <w:sz w:val="18"/>
            <w:szCs w:val="18"/>
            <w:bdr w:val="none" w:sz="0" w:space="0" w:color="auto" w:frame="1"/>
          </w:rPr>
          <w:t>Housing affordability and financial stress, NRV3 Research paper 6,</w:t>
        </w:r>
      </w:hyperlink>
      <w:r w:rsidRPr="004D2A69">
        <w:rPr>
          <w:rFonts w:ascii="Arial" w:hAnsi="Arial" w:cs="Arial"/>
          <w:sz w:val="18"/>
          <w:szCs w:val="18"/>
        </w:rPr>
        <w:t> Melbourne: AHURI.</w:t>
      </w:r>
    </w:p>
  </w:footnote>
  <w:footnote w:id="32">
    <w:p w14:paraId="14DE72E7" w14:textId="77777777" w:rsidR="002E16C4" w:rsidRPr="004D2A69" w:rsidRDefault="002E16C4" w:rsidP="00653BF6">
      <w:pPr>
        <w:pStyle w:val="Heading1"/>
        <w:spacing w:before="0" w:after="0"/>
        <w:rPr>
          <w:rFonts w:eastAsia="Times New Roman" w:cs="Arial"/>
          <w:sz w:val="18"/>
          <w:szCs w:val="18"/>
        </w:rPr>
      </w:pPr>
      <w:r w:rsidRPr="004D2A69">
        <w:rPr>
          <w:rStyle w:val="FootnoteReference"/>
          <w:rFonts w:cs="Arial"/>
          <w:sz w:val="18"/>
          <w:szCs w:val="18"/>
        </w:rPr>
        <w:footnoteRef/>
      </w:r>
      <w:r w:rsidRPr="004D2A69">
        <w:rPr>
          <w:rFonts w:cs="Arial"/>
          <w:sz w:val="18"/>
          <w:szCs w:val="18"/>
        </w:rPr>
        <w:t xml:space="preserve"> AHURI, </w:t>
      </w:r>
      <w:r w:rsidRPr="004D2A69">
        <w:rPr>
          <w:rFonts w:cs="Arial"/>
          <w:i/>
          <w:iCs/>
          <w:sz w:val="18"/>
          <w:szCs w:val="18"/>
        </w:rPr>
        <w:t>Understanding the 30:40 indicator of housing affordability stress</w:t>
      </w:r>
      <w:r w:rsidRPr="004D2A69">
        <w:rPr>
          <w:rFonts w:cs="Arial"/>
          <w:sz w:val="18"/>
          <w:szCs w:val="18"/>
        </w:rPr>
        <w:t xml:space="preserve"> (23 May 2019),</w:t>
      </w:r>
    </w:p>
    <w:p w14:paraId="34EACDFA" w14:textId="77777777" w:rsidR="002E16C4" w:rsidRPr="000F7CD0" w:rsidRDefault="002E16C4" w:rsidP="00653BF6">
      <w:pPr>
        <w:pStyle w:val="FootnoteText"/>
        <w:rPr>
          <w:rFonts w:ascii="Arial" w:hAnsi="Arial" w:cs="Arial"/>
          <w:sz w:val="18"/>
          <w:szCs w:val="18"/>
          <w:lang w:val="en-US"/>
        </w:rPr>
      </w:pPr>
      <w:hyperlink r:id="rId3" w:history="1">
        <w:r w:rsidRPr="004D2A69">
          <w:rPr>
            <w:rStyle w:val="Hyperlink"/>
            <w:rFonts w:ascii="Arial" w:hAnsi="Arial" w:cs="Arial"/>
            <w:sz w:val="18"/>
            <w:szCs w:val="18"/>
          </w:rPr>
          <w:t>https://www.ahuri.edu.au/research/ahuri-briefs/3040-indicator</w:t>
        </w:r>
      </w:hyperlink>
      <w:r w:rsidRPr="004D2A69">
        <w:rPr>
          <w:rFonts w:ascii="Arial" w:hAnsi="Arial" w:cs="Arial"/>
          <w:sz w:val="18"/>
          <w:szCs w:val="18"/>
        </w:rPr>
        <w:t>.</w:t>
      </w:r>
    </w:p>
  </w:footnote>
  <w:footnote w:id="33">
    <w:p w14:paraId="0F4CE586" w14:textId="19870AF2" w:rsidR="00F55253" w:rsidRPr="004D2A69" w:rsidRDefault="00F55253">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eastAsia="Calibri" w:hAnsi="Arial" w:cs="Arial"/>
          <w:sz w:val="18"/>
          <w:szCs w:val="18"/>
        </w:rPr>
        <w:t xml:space="preserve">This is assuming that the households are unable to provide a modest standard of living in the applicable Australian community.  </w:t>
      </w:r>
    </w:p>
  </w:footnote>
  <w:footnote w:id="34">
    <w:p w14:paraId="278F24DA" w14:textId="484B20C6" w:rsidR="00AB5321" w:rsidRPr="004D2A69" w:rsidRDefault="00AB5321" w:rsidP="0068264A">
      <w:pPr>
        <w:pStyle w:val="Heading1"/>
        <w:spacing w:before="0" w:after="0"/>
        <w:rPr>
          <w:rFonts w:eastAsia="Times New Roman" w:cs="Arial"/>
          <w:sz w:val="18"/>
          <w:szCs w:val="18"/>
        </w:rPr>
      </w:pPr>
      <w:r w:rsidRPr="0068264A">
        <w:rPr>
          <w:rStyle w:val="FootnoteReference"/>
          <w:sz w:val="18"/>
          <w:szCs w:val="18"/>
        </w:rPr>
        <w:footnoteRef/>
      </w:r>
      <w:r w:rsidRPr="0068264A">
        <w:rPr>
          <w:sz w:val="18"/>
          <w:szCs w:val="18"/>
        </w:rPr>
        <w:t xml:space="preserve"> </w:t>
      </w:r>
      <w:r w:rsidRPr="004D2A69">
        <w:rPr>
          <w:rFonts w:eastAsia="Calibri" w:cs="Arial"/>
          <w:i/>
          <w:iCs/>
          <w:sz w:val="18"/>
          <w:szCs w:val="18"/>
        </w:rPr>
        <w:t xml:space="preserve">Community Housing Ltd v Clarence Valley Council </w:t>
      </w:r>
      <w:r w:rsidRPr="004D2A69">
        <w:rPr>
          <w:rFonts w:eastAsia="Calibri" w:cs="Arial"/>
          <w:sz w:val="18"/>
          <w:szCs w:val="18"/>
        </w:rPr>
        <w:t>(2015) 90 NSWLR 292, 306</w:t>
      </w:r>
      <w:r w:rsidR="008E1540" w:rsidRPr="004D2A69">
        <w:rPr>
          <w:rFonts w:eastAsia="Calibri" w:cs="Arial"/>
          <w:sz w:val="18"/>
          <w:szCs w:val="18"/>
        </w:rPr>
        <w:t xml:space="preserve">; </w:t>
      </w:r>
      <w:r w:rsidR="008E1540" w:rsidRPr="004D2A69">
        <w:rPr>
          <w:rFonts w:cs="Arial"/>
          <w:sz w:val="18"/>
          <w:szCs w:val="18"/>
        </w:rPr>
        <w:t xml:space="preserve">AHURI, </w:t>
      </w:r>
      <w:r w:rsidR="00E41D51" w:rsidRPr="004D2A69">
        <w:rPr>
          <w:rFonts w:cs="Arial"/>
          <w:i/>
          <w:iCs/>
          <w:sz w:val="18"/>
          <w:szCs w:val="18"/>
        </w:rPr>
        <w:t>What is the difference between social housing and affordable housing – and why do they matter</w:t>
      </w:r>
      <w:r w:rsidR="008E1540" w:rsidRPr="004D2A69">
        <w:rPr>
          <w:rFonts w:cs="Arial"/>
          <w:sz w:val="18"/>
          <w:szCs w:val="18"/>
        </w:rPr>
        <w:t xml:space="preserve"> (</w:t>
      </w:r>
      <w:r w:rsidR="00E41D51" w:rsidRPr="004D2A69">
        <w:rPr>
          <w:rFonts w:cs="Arial"/>
          <w:sz w:val="18"/>
          <w:szCs w:val="18"/>
        </w:rPr>
        <w:t>28 February 2023</w:t>
      </w:r>
      <w:r w:rsidR="008E1540" w:rsidRPr="004D2A69">
        <w:rPr>
          <w:rFonts w:cs="Arial"/>
          <w:sz w:val="18"/>
          <w:szCs w:val="18"/>
        </w:rPr>
        <w:t>),</w:t>
      </w:r>
      <w:r w:rsidR="0068264A" w:rsidRPr="004D2A69">
        <w:rPr>
          <w:rFonts w:eastAsiaTheme="minorHAnsi" w:cs="Arial"/>
          <w:noProof w:val="0"/>
          <w:sz w:val="18"/>
          <w:szCs w:val="18"/>
          <w:lang w:eastAsia="en-US"/>
        </w:rPr>
        <w:t xml:space="preserve"> </w:t>
      </w:r>
      <w:hyperlink r:id="rId4" w:history="1">
        <w:r w:rsidR="0068264A" w:rsidRPr="004D2A69">
          <w:rPr>
            <w:rStyle w:val="Hyperlink"/>
            <w:rFonts w:cs="Arial"/>
            <w:sz w:val="18"/>
            <w:szCs w:val="18"/>
          </w:rPr>
          <w:t>What is the difference between social housing and affordable housing - and why do they matter? | AHURI</w:t>
        </w:r>
      </w:hyperlink>
      <w:r w:rsidR="008E1540" w:rsidRPr="004D2A69">
        <w:rPr>
          <w:rFonts w:cs="Arial"/>
          <w:sz w:val="18"/>
          <w:szCs w:val="18"/>
        </w:rPr>
        <w:t>.</w:t>
      </w:r>
      <w:r w:rsidR="000C4E10" w:rsidRPr="004D2A69">
        <w:rPr>
          <w:rFonts w:eastAsia="Calibri" w:cs="Arial"/>
          <w:sz w:val="18"/>
          <w:szCs w:val="18"/>
        </w:rPr>
        <w:t xml:space="preserve"> </w:t>
      </w:r>
    </w:p>
  </w:footnote>
  <w:footnote w:id="35">
    <w:p w14:paraId="1A1C5ACC" w14:textId="7280FB6A" w:rsidR="00A00CE0" w:rsidRDefault="00A00CE0">
      <w:pPr>
        <w:pStyle w:val="FootnoteText"/>
      </w:pPr>
      <w:r>
        <w:rPr>
          <w:rStyle w:val="FootnoteReference"/>
        </w:rPr>
        <w:footnoteRef/>
      </w:r>
      <w:r>
        <w:t xml:space="preserve"> </w:t>
      </w:r>
      <w:r w:rsidR="00741072" w:rsidRPr="004D2A69">
        <w:rPr>
          <w:rFonts w:ascii="Arial" w:hAnsi="Arial" w:cs="Arial"/>
          <w:sz w:val="18"/>
          <w:szCs w:val="18"/>
        </w:rPr>
        <w:t>Supplementary Explanatory Memorandum to the Charities Bill 2013, [1.125A].</w:t>
      </w:r>
    </w:p>
  </w:footnote>
  <w:footnote w:id="36">
    <w:p w14:paraId="0542EA02" w14:textId="73B4A4C4" w:rsidR="004A416C" w:rsidRPr="004D2A69" w:rsidRDefault="004A416C">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Supplementary Explanatory Memorandum to the Charities Bill 2013, [1.125A].</w:t>
      </w:r>
    </w:p>
  </w:footnote>
  <w:footnote w:id="37">
    <w:p w14:paraId="2F418866" w14:textId="63C664F1" w:rsidR="00C14438" w:rsidRPr="004D2A69" w:rsidRDefault="00C14438">
      <w:pPr>
        <w:pStyle w:val="FootnoteText"/>
        <w:rPr>
          <w:rFonts w:ascii="Arial" w:hAnsi="Arial" w:cs="Arial"/>
          <w:sz w:val="18"/>
          <w:szCs w:val="18"/>
          <w:lang w:val="en-US"/>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sz w:val="18"/>
          <w:szCs w:val="18"/>
          <w:lang w:val="en-US"/>
        </w:rPr>
        <w:t xml:space="preserve">The provision of housing in this context could equally be for the purpose of relief of poverty: </w:t>
      </w:r>
      <w:r w:rsidRPr="004D2A69">
        <w:rPr>
          <w:rFonts w:ascii="Arial" w:hAnsi="Arial" w:cs="Arial"/>
          <w:i/>
          <w:iCs/>
          <w:color w:val="000000"/>
          <w:sz w:val="18"/>
          <w:szCs w:val="18"/>
          <w:shd w:val="clear" w:color="auto" w:fill="FFFFFF"/>
        </w:rPr>
        <w:t>YWCA Australia v Chief Commissioner of State Revenue</w:t>
      </w:r>
      <w:r w:rsidRPr="004D2A69">
        <w:rPr>
          <w:rFonts w:ascii="Arial" w:hAnsi="Arial" w:cs="Arial"/>
          <w:color w:val="000000"/>
          <w:sz w:val="18"/>
          <w:szCs w:val="18"/>
          <w:shd w:val="clear" w:color="auto" w:fill="FFFFFF"/>
        </w:rPr>
        <w:t xml:space="preserve"> [2020] NSWSC 1798,</w:t>
      </w:r>
      <w:r w:rsidRPr="004D2A69">
        <w:rPr>
          <w:rFonts w:ascii="Arial" w:hAnsi="Arial" w:cs="Arial"/>
          <w:sz w:val="18"/>
          <w:szCs w:val="18"/>
          <w:lang w:val="en-US"/>
        </w:rPr>
        <w:t xml:space="preserve"> [58].</w:t>
      </w:r>
    </w:p>
  </w:footnote>
  <w:footnote w:id="38">
    <w:p w14:paraId="504C39E2" w14:textId="5C7E7533" w:rsidR="00BA6A41" w:rsidRPr="004D2A69" w:rsidRDefault="00BA6A41">
      <w:pPr>
        <w:pStyle w:val="FootnoteText"/>
        <w:rPr>
          <w:rFonts w:ascii="Arial" w:hAnsi="Arial" w:cs="Arial"/>
          <w:sz w:val="18"/>
          <w:szCs w:val="18"/>
          <w:lang w:val="en-US"/>
        </w:rPr>
      </w:pPr>
      <w:r w:rsidRPr="004D2A69">
        <w:rPr>
          <w:rStyle w:val="FootnoteReference"/>
          <w:rFonts w:ascii="Arial" w:hAnsi="Arial" w:cs="Arial"/>
          <w:sz w:val="18"/>
          <w:szCs w:val="18"/>
        </w:rPr>
        <w:footnoteRef/>
      </w:r>
      <w:r w:rsidRPr="004D2A69">
        <w:rPr>
          <w:rFonts w:ascii="Arial" w:hAnsi="Arial" w:cs="Arial"/>
          <w:sz w:val="18"/>
          <w:szCs w:val="18"/>
        </w:rPr>
        <w:t xml:space="preserve"> </w:t>
      </w:r>
      <w:r w:rsidRPr="004D2A69">
        <w:rPr>
          <w:rFonts w:ascii="Arial" w:hAnsi="Arial" w:cs="Arial"/>
          <w:i/>
          <w:iCs/>
          <w:sz w:val="18"/>
          <w:szCs w:val="18"/>
        </w:rPr>
        <w:t xml:space="preserve">Re Darwin Cyclone Tracy Relief Trust Fund </w:t>
      </w:r>
      <w:r w:rsidRPr="004D2A69">
        <w:rPr>
          <w:rFonts w:ascii="Arial" w:hAnsi="Arial" w:cs="Arial"/>
          <w:sz w:val="18"/>
          <w:szCs w:val="18"/>
        </w:rPr>
        <w:t xml:space="preserve">(1979) 39 FLR 260. </w:t>
      </w:r>
    </w:p>
  </w:footnote>
  <w:footnote w:id="39">
    <w:p w14:paraId="723A0452" w14:textId="6DF79597" w:rsidR="007E5C28" w:rsidRPr="00E119F5" w:rsidRDefault="007E5C28" w:rsidP="007E5C28">
      <w:pPr>
        <w:pStyle w:val="FootnoteText"/>
        <w:rPr>
          <w:rFonts w:ascii="Arial" w:hAnsi="Arial" w:cs="Arial"/>
          <w:sz w:val="18"/>
          <w:szCs w:val="18"/>
        </w:rPr>
      </w:pPr>
      <w:r w:rsidRPr="004D2A69">
        <w:rPr>
          <w:rStyle w:val="FootnoteReference"/>
          <w:rFonts w:ascii="Arial" w:hAnsi="Arial" w:cs="Arial"/>
          <w:sz w:val="18"/>
          <w:szCs w:val="18"/>
        </w:rPr>
        <w:footnoteRef/>
      </w:r>
      <w:r w:rsidRPr="004D2A69">
        <w:rPr>
          <w:rFonts w:ascii="Arial" w:hAnsi="Arial" w:cs="Arial"/>
          <w:sz w:val="18"/>
          <w:szCs w:val="18"/>
        </w:rPr>
        <w:t xml:space="preserve"> The provision of housing in this context could equally be for the purpose of relief of poverty or caring for, supporting and protecting children and young people</w:t>
      </w:r>
      <w:r w:rsidRPr="00E119F5">
        <w:rPr>
          <w:rFonts w:ascii="Arial" w:hAnsi="Arial" w:cs="Arial"/>
          <w:sz w:val="18"/>
          <w:szCs w:val="18"/>
        </w:rPr>
        <w:t>.</w:t>
      </w:r>
    </w:p>
  </w:footnote>
  <w:footnote w:id="40">
    <w:p w14:paraId="4EDFB766" w14:textId="2D76AB1E" w:rsidR="00E42961" w:rsidRDefault="00E42961">
      <w:pPr>
        <w:pStyle w:val="FootnoteText"/>
      </w:pPr>
      <w:r>
        <w:rPr>
          <w:rStyle w:val="FootnoteReference"/>
        </w:rPr>
        <w:footnoteRef/>
      </w:r>
      <w:r>
        <w:t xml:space="preserve"> </w:t>
      </w:r>
      <w:r w:rsidRPr="004D2A69">
        <w:rPr>
          <w:rFonts w:ascii="Arial" w:hAnsi="Arial" w:cs="Arial"/>
          <w:sz w:val="18"/>
          <w:szCs w:val="18"/>
        </w:rPr>
        <w:t>The provision of housing in this context could equally be for the purpose of relief of poverty</w:t>
      </w:r>
      <w:r w:rsidR="00B177F7">
        <w:rPr>
          <w:rFonts w:ascii="Arial" w:hAnsi="Arial" w:cs="Arial"/>
          <w:sz w:val="18"/>
          <w:szCs w:val="18"/>
        </w:rPr>
        <w:t>.</w:t>
      </w:r>
    </w:p>
  </w:footnote>
  <w:footnote w:id="41">
    <w:p w14:paraId="290A97B4" w14:textId="77777777" w:rsidR="002E16C4" w:rsidRPr="000F7CD0" w:rsidRDefault="002E16C4" w:rsidP="00653BF6">
      <w:pPr>
        <w:pStyle w:val="FootnoteText"/>
        <w:rPr>
          <w:rFonts w:ascii="Arial" w:hAnsi="Arial" w:cs="Arial"/>
          <w:sz w:val="18"/>
          <w:szCs w:val="18"/>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Fonts w:ascii="Arial" w:hAnsi="Arial" w:cs="Arial"/>
          <w:i/>
          <w:iCs/>
          <w:sz w:val="18"/>
          <w:szCs w:val="18"/>
        </w:rPr>
        <w:t xml:space="preserve">Common Equity Housing Ltd v Commissioner of State Revenue </w:t>
      </w:r>
      <w:r w:rsidRPr="000F7CD0">
        <w:rPr>
          <w:rFonts w:ascii="Arial" w:hAnsi="Arial" w:cs="Arial"/>
          <w:sz w:val="18"/>
          <w:szCs w:val="18"/>
        </w:rPr>
        <w:t>(1996) 33 ATR 77;</w:t>
      </w:r>
      <w:r w:rsidRPr="000F7CD0">
        <w:rPr>
          <w:rFonts w:ascii="Arial" w:hAnsi="Arial" w:cs="Arial"/>
          <w:i/>
          <w:iCs/>
          <w:sz w:val="18"/>
          <w:szCs w:val="18"/>
        </w:rPr>
        <w:t xml:space="preserve"> </w:t>
      </w:r>
      <w:r w:rsidRPr="00123763">
        <w:rPr>
          <w:rFonts w:ascii="Arial" w:hAnsi="Arial" w:cs="Arial"/>
          <w:i/>
          <w:sz w:val="18"/>
          <w:szCs w:val="18"/>
        </w:rPr>
        <w:t xml:space="preserve">Trustees of the Mary Clark Home v Anderson </w:t>
      </w:r>
      <w:r w:rsidRPr="00123763">
        <w:rPr>
          <w:rFonts w:ascii="Arial" w:hAnsi="Arial" w:cs="Arial"/>
          <w:sz w:val="18"/>
          <w:szCs w:val="18"/>
        </w:rPr>
        <w:t>[1904] 2 KB 645.</w:t>
      </w:r>
    </w:p>
  </w:footnote>
  <w:footnote w:id="42">
    <w:p w14:paraId="11D0EB78" w14:textId="74D6F8C8" w:rsidR="002E16C4" w:rsidRPr="000F7CD0" w:rsidRDefault="002E16C4" w:rsidP="00653BF6">
      <w:pPr>
        <w:pStyle w:val="FootnoteText"/>
        <w:rPr>
          <w:rFonts w:ascii="Arial" w:hAnsi="Arial" w:cs="Arial"/>
          <w:sz w:val="18"/>
          <w:szCs w:val="18"/>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Fonts w:ascii="Arial" w:hAnsi="Arial" w:cs="Arial"/>
          <w:sz w:val="18"/>
          <w:szCs w:val="18"/>
          <w:lang w:val="en-US"/>
        </w:rPr>
        <w:t xml:space="preserve">The </w:t>
      </w:r>
      <w:r w:rsidR="002F1D4F">
        <w:rPr>
          <w:rFonts w:ascii="Arial" w:hAnsi="Arial" w:cs="Arial"/>
          <w:sz w:val="18"/>
          <w:szCs w:val="18"/>
          <w:lang w:val="en-US"/>
        </w:rPr>
        <w:t>Commissioner</w:t>
      </w:r>
      <w:r w:rsidRPr="000F7CD0">
        <w:rPr>
          <w:rFonts w:ascii="Arial" w:hAnsi="Arial" w:cs="Arial"/>
          <w:sz w:val="18"/>
          <w:szCs w:val="18"/>
          <w:lang w:val="en-US"/>
        </w:rPr>
        <w:t xml:space="preserve"> considers this to be a relevant factor because eligibility for means tested social security payments is generally indicative of “poverty” in a legal sense, as is eligibility for rent assistance or public housing. </w:t>
      </w:r>
    </w:p>
  </w:footnote>
  <w:footnote w:id="43">
    <w:p w14:paraId="16E607B4" w14:textId="682FD5CD" w:rsidR="002E16C4" w:rsidRPr="000F7CD0" w:rsidRDefault="002E16C4" w:rsidP="00653BF6">
      <w:pPr>
        <w:pStyle w:val="FootnoteText"/>
        <w:rPr>
          <w:rFonts w:ascii="Arial" w:hAnsi="Arial" w:cs="Arial"/>
          <w:sz w:val="18"/>
          <w:szCs w:val="18"/>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Fonts w:ascii="Arial" w:hAnsi="Arial" w:cs="Arial"/>
          <w:sz w:val="18"/>
          <w:szCs w:val="18"/>
          <w:lang w:val="en-US"/>
        </w:rPr>
        <w:t xml:space="preserve">The </w:t>
      </w:r>
      <w:r w:rsidR="002F1D4F">
        <w:rPr>
          <w:rFonts w:ascii="Arial" w:hAnsi="Arial" w:cs="Arial"/>
          <w:sz w:val="18"/>
          <w:szCs w:val="18"/>
          <w:lang w:val="en-US"/>
        </w:rPr>
        <w:t>Commissioner</w:t>
      </w:r>
      <w:r w:rsidRPr="000F7CD0">
        <w:rPr>
          <w:rFonts w:ascii="Arial" w:hAnsi="Arial" w:cs="Arial"/>
          <w:sz w:val="18"/>
          <w:szCs w:val="18"/>
          <w:lang w:val="en-US"/>
        </w:rPr>
        <w:t xml:space="preserve"> considers that this factor is relevant to determining the level of </w:t>
      </w:r>
      <w:r>
        <w:rPr>
          <w:rFonts w:ascii="Arial" w:hAnsi="Arial" w:cs="Arial"/>
          <w:sz w:val="18"/>
          <w:szCs w:val="18"/>
          <w:lang w:val="en-US"/>
        </w:rPr>
        <w:t xml:space="preserve">resources </w:t>
      </w:r>
      <w:r w:rsidRPr="000F7CD0">
        <w:rPr>
          <w:rFonts w:ascii="Arial" w:hAnsi="Arial" w:cs="Arial"/>
          <w:sz w:val="18"/>
          <w:szCs w:val="18"/>
          <w:lang w:val="en-US"/>
        </w:rPr>
        <w:t xml:space="preserve">required to </w:t>
      </w:r>
      <w:r w:rsidR="002807C8">
        <w:rPr>
          <w:rFonts w:ascii="Arial" w:hAnsi="Arial" w:cs="Arial"/>
          <w:sz w:val="18"/>
          <w:szCs w:val="18"/>
          <w:lang w:val="en-US"/>
        </w:rPr>
        <w:t>deliver</w:t>
      </w:r>
      <w:r w:rsidR="002807C8" w:rsidRPr="000F7CD0">
        <w:rPr>
          <w:rFonts w:ascii="Arial" w:hAnsi="Arial" w:cs="Arial"/>
          <w:sz w:val="18"/>
          <w:szCs w:val="18"/>
          <w:lang w:val="en-US"/>
        </w:rPr>
        <w:t xml:space="preserve"> </w:t>
      </w:r>
      <w:r w:rsidRPr="000F7CD0">
        <w:rPr>
          <w:rFonts w:ascii="Arial" w:hAnsi="Arial" w:cs="Arial"/>
          <w:sz w:val="18"/>
          <w:szCs w:val="18"/>
          <w:lang w:val="en-US"/>
        </w:rPr>
        <w:t xml:space="preserve">accommodation </w:t>
      </w:r>
      <w:r w:rsidR="00DF3AA3" w:rsidRPr="0031333D">
        <w:rPr>
          <w:rFonts w:ascii="Arial" w:hAnsi="Arial" w:cs="Arial"/>
          <w:sz w:val="18"/>
          <w:szCs w:val="18"/>
          <w:lang w:val="en-US"/>
        </w:rPr>
        <w:t>that</w:t>
      </w:r>
      <w:r w:rsidRPr="00CD281B">
        <w:rPr>
          <w:rFonts w:ascii="Arial" w:hAnsi="Arial" w:cs="Arial"/>
          <w:sz w:val="18"/>
          <w:szCs w:val="18"/>
          <w:lang w:val="en-US"/>
        </w:rPr>
        <w:t xml:space="preserve"> would provide a modest standard of living in the Australian community for a given household</w:t>
      </w:r>
      <w:r w:rsidR="0031333D" w:rsidRPr="0031333D">
        <w:rPr>
          <w:rFonts w:ascii="Arial" w:hAnsi="Arial" w:cs="Arial"/>
          <w:sz w:val="18"/>
          <w:szCs w:val="18"/>
          <w:lang w:val="en-US"/>
        </w:rPr>
        <w:t>.</w:t>
      </w:r>
      <w:r w:rsidRPr="000F7CD0">
        <w:rPr>
          <w:rFonts w:ascii="Arial" w:hAnsi="Arial" w:cs="Arial"/>
          <w:sz w:val="18"/>
          <w:szCs w:val="18"/>
          <w:lang w:val="en-US"/>
        </w:rPr>
        <w:t xml:space="preserve"> </w:t>
      </w:r>
    </w:p>
  </w:footnote>
  <w:footnote w:id="44">
    <w:p w14:paraId="11C24535" w14:textId="55608F52" w:rsidR="002E16C4" w:rsidRPr="000F7CD0" w:rsidRDefault="002E16C4" w:rsidP="00653BF6">
      <w:pPr>
        <w:pStyle w:val="FootnoteText"/>
        <w:rPr>
          <w:rFonts w:ascii="Arial" w:hAnsi="Arial" w:cs="Arial"/>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Fonts w:ascii="Arial" w:hAnsi="Arial" w:cs="Arial"/>
          <w:sz w:val="18"/>
          <w:szCs w:val="18"/>
          <w:lang w:val="en-US"/>
        </w:rPr>
        <w:t xml:space="preserve">The </w:t>
      </w:r>
      <w:r w:rsidR="002F1D4F">
        <w:rPr>
          <w:rFonts w:ascii="Arial" w:hAnsi="Arial" w:cs="Arial"/>
          <w:sz w:val="18"/>
          <w:szCs w:val="18"/>
          <w:lang w:val="en-US"/>
        </w:rPr>
        <w:t>Commissioner</w:t>
      </w:r>
      <w:r w:rsidRPr="000F7CD0">
        <w:rPr>
          <w:rFonts w:ascii="Arial" w:hAnsi="Arial" w:cs="Arial"/>
          <w:sz w:val="18"/>
          <w:szCs w:val="18"/>
          <w:lang w:val="en-US"/>
        </w:rPr>
        <w:t xml:space="preserve"> considers that this factor is relevant to determining whether overall</w:t>
      </w:r>
      <w:r>
        <w:rPr>
          <w:rFonts w:ascii="Arial" w:hAnsi="Arial" w:cs="Arial"/>
          <w:sz w:val="18"/>
          <w:szCs w:val="18"/>
          <w:lang w:val="en-US"/>
        </w:rPr>
        <w:t>,</w:t>
      </w:r>
      <w:r w:rsidRPr="000F7CD0">
        <w:rPr>
          <w:rFonts w:ascii="Arial" w:hAnsi="Arial" w:cs="Arial"/>
          <w:sz w:val="18"/>
          <w:szCs w:val="18"/>
          <w:lang w:val="en-US"/>
        </w:rPr>
        <w:t xml:space="preserve"> the cost of providing the necessities of life, including housing, is such that a modest standard of living is not able to be achieved. </w:t>
      </w:r>
    </w:p>
  </w:footnote>
  <w:footnote w:id="45">
    <w:p w14:paraId="477DB336" w14:textId="77777777" w:rsidR="00F732A9" w:rsidRPr="004879BD" w:rsidRDefault="00F732A9" w:rsidP="00F732A9">
      <w:pPr>
        <w:pStyle w:val="FootnoteText"/>
        <w:rPr>
          <w:rFonts w:ascii="Arial" w:hAnsi="Arial" w:cs="Arial"/>
          <w:sz w:val="18"/>
          <w:szCs w:val="18"/>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Fonts w:ascii="Arial" w:hAnsi="Arial" w:cs="Arial"/>
          <w:sz w:val="18"/>
          <w:szCs w:val="18"/>
          <w:lang w:val="en-US"/>
        </w:rPr>
        <w:t xml:space="preserve">Registered entities are required to keep records under Div 55 of the </w:t>
      </w:r>
      <w:r w:rsidRPr="000F7CD0">
        <w:rPr>
          <w:rFonts w:ascii="Arial" w:hAnsi="Arial" w:cs="Arial"/>
          <w:i/>
          <w:iCs/>
          <w:sz w:val="18"/>
          <w:szCs w:val="18"/>
          <w:lang w:val="en-US"/>
        </w:rPr>
        <w:t xml:space="preserve">Australian Charities and Not-for-profits </w:t>
      </w:r>
      <w:r w:rsidRPr="004879BD">
        <w:rPr>
          <w:rFonts w:ascii="Arial" w:hAnsi="Arial" w:cs="Arial"/>
          <w:i/>
          <w:iCs/>
          <w:sz w:val="18"/>
          <w:szCs w:val="18"/>
          <w:lang w:val="en-US"/>
        </w:rPr>
        <w:t xml:space="preserve">Commission Act 2012 </w:t>
      </w:r>
      <w:r w:rsidRPr="004879BD">
        <w:rPr>
          <w:rFonts w:ascii="Arial" w:hAnsi="Arial" w:cs="Arial"/>
          <w:sz w:val="18"/>
          <w:szCs w:val="18"/>
          <w:lang w:val="en-US"/>
        </w:rPr>
        <w:t xml:space="preserve">(Cth). </w:t>
      </w:r>
    </w:p>
  </w:footnote>
  <w:footnote w:id="46">
    <w:p w14:paraId="611A11F3" w14:textId="2FFF1A2E" w:rsidR="004879BD" w:rsidRPr="00EA1EB0" w:rsidRDefault="004879BD">
      <w:pPr>
        <w:pStyle w:val="FootnoteText"/>
        <w:rPr>
          <w:rFonts w:ascii="Arial" w:hAnsi="Arial" w:cs="Arial"/>
          <w:sz w:val="18"/>
          <w:szCs w:val="18"/>
        </w:rPr>
      </w:pPr>
      <w:r w:rsidRPr="00EA1EB0">
        <w:rPr>
          <w:rStyle w:val="FootnoteReference"/>
          <w:rFonts w:ascii="Arial" w:hAnsi="Arial" w:cs="Arial"/>
          <w:sz w:val="18"/>
          <w:szCs w:val="18"/>
        </w:rPr>
        <w:footnoteRef/>
      </w:r>
      <w:r w:rsidRPr="00EA1EB0">
        <w:rPr>
          <w:rFonts w:ascii="Arial" w:hAnsi="Arial" w:cs="Arial"/>
          <w:sz w:val="18"/>
          <w:szCs w:val="18"/>
        </w:rPr>
        <w:t xml:space="preserve"> </w:t>
      </w:r>
      <w:r w:rsidRPr="00EA1EB0">
        <w:rPr>
          <w:rFonts w:ascii="Arial" w:hAnsi="Arial" w:cs="Arial"/>
          <w:i/>
          <w:iCs/>
          <w:sz w:val="18"/>
          <w:szCs w:val="18"/>
        </w:rPr>
        <w:t xml:space="preserve">Common Equity Housing Ltd v Commissioner of State Revenue </w:t>
      </w:r>
      <w:r w:rsidRPr="00EA1EB0">
        <w:rPr>
          <w:rFonts w:ascii="Arial" w:hAnsi="Arial" w:cs="Arial"/>
          <w:sz w:val="18"/>
          <w:szCs w:val="18"/>
        </w:rPr>
        <w:t>(1996) 33 ATR 77</w:t>
      </w:r>
      <w:r w:rsidR="00291B1A" w:rsidRPr="00EA1EB0">
        <w:rPr>
          <w:rFonts w:ascii="Arial" w:hAnsi="Arial" w:cs="Arial"/>
          <w:sz w:val="18"/>
          <w:szCs w:val="18"/>
        </w:rPr>
        <w:t>, 93.</w:t>
      </w:r>
    </w:p>
  </w:footnote>
  <w:footnote w:id="47">
    <w:p w14:paraId="35A1086B" w14:textId="7725AC4E" w:rsidR="00BB6D82" w:rsidRPr="00EA1EB0" w:rsidRDefault="00BB6D82">
      <w:pPr>
        <w:pStyle w:val="FootnoteText"/>
        <w:rPr>
          <w:rFonts w:ascii="Arial" w:hAnsi="Arial" w:cs="Arial"/>
          <w:sz w:val="18"/>
          <w:szCs w:val="18"/>
          <w:lang w:val="en-US"/>
        </w:rPr>
      </w:pPr>
      <w:r w:rsidRPr="00EA1EB0">
        <w:rPr>
          <w:rStyle w:val="FootnoteReference"/>
          <w:rFonts w:ascii="Arial" w:hAnsi="Arial" w:cs="Arial"/>
          <w:sz w:val="18"/>
          <w:szCs w:val="18"/>
        </w:rPr>
        <w:footnoteRef/>
      </w:r>
      <w:r w:rsidRPr="00EA1EB0">
        <w:rPr>
          <w:rFonts w:ascii="Arial" w:hAnsi="Arial" w:cs="Arial"/>
          <w:sz w:val="18"/>
          <w:szCs w:val="18"/>
        </w:rPr>
        <w:t xml:space="preserve"> </w:t>
      </w:r>
      <w:r w:rsidRPr="00EA1EB0">
        <w:rPr>
          <w:rFonts w:ascii="Arial" w:hAnsi="Arial" w:cs="Arial"/>
          <w:i/>
          <w:iCs/>
          <w:sz w:val="18"/>
          <w:szCs w:val="18"/>
        </w:rPr>
        <w:t xml:space="preserve">Joseph Rowntree Memorial Trust Housing Association Ltd and others v Attorney-General </w:t>
      </w:r>
      <w:r w:rsidRPr="00EA1EB0">
        <w:rPr>
          <w:rFonts w:ascii="Arial" w:hAnsi="Arial" w:cs="Arial"/>
          <w:sz w:val="18"/>
          <w:szCs w:val="18"/>
        </w:rPr>
        <w:t>[1983] 1 All ER 288, 299.</w:t>
      </w:r>
    </w:p>
  </w:footnote>
  <w:footnote w:id="48">
    <w:p w14:paraId="3353BA5D" w14:textId="06D14B5B" w:rsidR="009D1C44" w:rsidRPr="00EA1EB0" w:rsidRDefault="009D1C44">
      <w:pPr>
        <w:pStyle w:val="FootnoteText"/>
        <w:rPr>
          <w:rFonts w:ascii="Arial" w:hAnsi="Arial" w:cs="Arial"/>
          <w:sz w:val="18"/>
          <w:szCs w:val="18"/>
          <w:lang w:val="en-US"/>
        </w:rPr>
      </w:pPr>
      <w:r w:rsidRPr="00EA1EB0">
        <w:rPr>
          <w:rStyle w:val="FootnoteReference"/>
          <w:rFonts w:ascii="Arial" w:hAnsi="Arial" w:cs="Arial"/>
          <w:sz w:val="18"/>
          <w:szCs w:val="18"/>
        </w:rPr>
        <w:footnoteRef/>
      </w:r>
      <w:r w:rsidRPr="00EA1EB0">
        <w:rPr>
          <w:rFonts w:ascii="Arial" w:hAnsi="Arial" w:cs="Arial"/>
          <w:sz w:val="18"/>
          <w:szCs w:val="18"/>
        </w:rPr>
        <w:t xml:space="preserve"> </w:t>
      </w:r>
      <w:r w:rsidRPr="00EA1EB0">
        <w:rPr>
          <w:rFonts w:ascii="Arial" w:hAnsi="Arial" w:cs="Arial"/>
          <w:i/>
          <w:iCs/>
          <w:sz w:val="18"/>
          <w:szCs w:val="18"/>
          <w:lang w:val="en-US"/>
        </w:rPr>
        <w:t xml:space="preserve">Charities Act 2013 </w:t>
      </w:r>
      <w:r w:rsidRPr="00EA1EB0">
        <w:rPr>
          <w:rFonts w:ascii="Arial" w:hAnsi="Arial" w:cs="Arial"/>
          <w:sz w:val="18"/>
          <w:szCs w:val="18"/>
          <w:lang w:val="en-US"/>
        </w:rPr>
        <w:t xml:space="preserve">(Cth), s 15(2). </w:t>
      </w:r>
    </w:p>
  </w:footnote>
  <w:footnote w:id="49">
    <w:p w14:paraId="759A6FEE" w14:textId="0DD1540D" w:rsidR="002E16C4" w:rsidRPr="000F7CD0" w:rsidRDefault="002E16C4" w:rsidP="00653BF6">
      <w:pPr>
        <w:pStyle w:val="FootnoteText"/>
        <w:rPr>
          <w:rFonts w:ascii="Arial" w:hAnsi="Arial" w:cs="Arial"/>
          <w:sz w:val="18"/>
          <w:szCs w:val="18"/>
        </w:rPr>
      </w:pPr>
      <w:r w:rsidRPr="00EA1EB0">
        <w:rPr>
          <w:rStyle w:val="FootnoteReference"/>
          <w:rFonts w:ascii="Arial" w:hAnsi="Arial" w:cs="Arial"/>
          <w:sz w:val="18"/>
          <w:szCs w:val="18"/>
        </w:rPr>
        <w:footnoteRef/>
      </w:r>
      <w:r w:rsidRPr="00EA1EB0">
        <w:rPr>
          <w:rFonts w:ascii="Arial" w:hAnsi="Arial" w:cs="Arial"/>
          <w:sz w:val="18"/>
          <w:szCs w:val="18"/>
        </w:rPr>
        <w:t xml:space="preserve"> Dal Pont, G.E. </w:t>
      </w:r>
      <w:r w:rsidRPr="00EA1EB0">
        <w:rPr>
          <w:rFonts w:ascii="Arial" w:hAnsi="Arial" w:cs="Arial"/>
          <w:i/>
          <w:sz w:val="18"/>
          <w:szCs w:val="18"/>
        </w:rPr>
        <w:t>Law of Charity</w:t>
      </w:r>
      <w:r w:rsidRPr="00EA1EB0">
        <w:rPr>
          <w:rFonts w:ascii="Arial" w:hAnsi="Arial" w:cs="Arial"/>
          <w:sz w:val="18"/>
          <w:szCs w:val="18"/>
        </w:rPr>
        <w:t xml:space="preserve"> (LexisNexis Butterworths, 2</w:t>
      </w:r>
      <w:r w:rsidR="00103D59" w:rsidRPr="00EA1EB0">
        <w:rPr>
          <w:rFonts w:ascii="Arial" w:hAnsi="Arial" w:cs="Arial"/>
          <w:sz w:val="18"/>
          <w:szCs w:val="18"/>
        </w:rPr>
        <w:t>021</w:t>
      </w:r>
      <w:r w:rsidRPr="00EA1EB0">
        <w:rPr>
          <w:rFonts w:ascii="Arial" w:hAnsi="Arial" w:cs="Arial"/>
          <w:sz w:val="18"/>
          <w:szCs w:val="18"/>
        </w:rPr>
        <w:t>), [8.3</w:t>
      </w:r>
      <w:r w:rsidR="00927339" w:rsidRPr="00EA1EB0">
        <w:rPr>
          <w:rFonts w:ascii="Arial" w:hAnsi="Arial" w:cs="Arial"/>
          <w:sz w:val="18"/>
          <w:szCs w:val="18"/>
        </w:rPr>
        <w:t>1</w:t>
      </w:r>
      <w:r w:rsidRPr="00EA1EB0">
        <w:rPr>
          <w:rFonts w:ascii="Arial" w:hAnsi="Arial" w:cs="Arial"/>
          <w:sz w:val="18"/>
          <w:szCs w:val="18"/>
        </w:rPr>
        <w:t xml:space="preserve">], citing </w:t>
      </w:r>
      <w:r w:rsidRPr="00EA1EB0">
        <w:rPr>
          <w:rFonts w:ascii="Arial" w:hAnsi="Arial" w:cs="Arial"/>
          <w:i/>
          <w:sz w:val="18"/>
          <w:szCs w:val="18"/>
        </w:rPr>
        <w:t xml:space="preserve">Hilder </w:t>
      </w:r>
      <w:r w:rsidRPr="00EA1EB0">
        <w:rPr>
          <w:rFonts w:ascii="Arial" w:hAnsi="Arial" w:cs="Arial"/>
          <w:sz w:val="18"/>
          <w:szCs w:val="18"/>
        </w:rPr>
        <w:t>v</w:t>
      </w:r>
      <w:r w:rsidRPr="00EA1EB0">
        <w:rPr>
          <w:rFonts w:ascii="Arial" w:hAnsi="Arial" w:cs="Arial"/>
          <w:i/>
          <w:sz w:val="18"/>
          <w:szCs w:val="18"/>
        </w:rPr>
        <w:t xml:space="preserve"> Church of England Deaconess Institution Sydney Ltd </w:t>
      </w:r>
      <w:r w:rsidRPr="00EA1EB0">
        <w:rPr>
          <w:rFonts w:ascii="Arial" w:hAnsi="Arial" w:cs="Arial"/>
          <w:sz w:val="18"/>
          <w:szCs w:val="18"/>
        </w:rPr>
        <w:t xml:space="preserve">[1973] 1 NSWLR 506, 512 (Street CJ); </w:t>
      </w:r>
      <w:r w:rsidRPr="00EA1EB0">
        <w:rPr>
          <w:rFonts w:ascii="Arial" w:hAnsi="Arial" w:cs="Arial"/>
          <w:i/>
          <w:sz w:val="18"/>
          <w:szCs w:val="18"/>
        </w:rPr>
        <w:t xml:space="preserve">Trustees of Church Property of the Diocese of Newcastle </w:t>
      </w:r>
      <w:r w:rsidRPr="00EA1EB0">
        <w:rPr>
          <w:rFonts w:ascii="Arial" w:hAnsi="Arial" w:cs="Arial"/>
          <w:sz w:val="18"/>
          <w:szCs w:val="18"/>
        </w:rPr>
        <w:t xml:space="preserve">v </w:t>
      </w:r>
      <w:r w:rsidRPr="00EA1EB0">
        <w:rPr>
          <w:rFonts w:ascii="Arial" w:hAnsi="Arial" w:cs="Arial"/>
          <w:i/>
          <w:sz w:val="18"/>
          <w:szCs w:val="18"/>
        </w:rPr>
        <w:t>Lake Macquarie Shire Council</w:t>
      </w:r>
      <w:r w:rsidRPr="00EA1EB0">
        <w:rPr>
          <w:rFonts w:ascii="Arial" w:hAnsi="Arial" w:cs="Arial"/>
          <w:sz w:val="18"/>
          <w:szCs w:val="18"/>
        </w:rPr>
        <w:t xml:space="preserve"> [1975] 1 NSWLR 521, 524 (Moffitt P); </w:t>
      </w:r>
      <w:r w:rsidRPr="00EA1EB0">
        <w:rPr>
          <w:rFonts w:ascii="Arial" w:hAnsi="Arial" w:cs="Arial"/>
          <w:i/>
          <w:sz w:val="18"/>
          <w:szCs w:val="18"/>
        </w:rPr>
        <w:t xml:space="preserve">West Australian Baptist Hospital &amp; Homes Trust Inc </w:t>
      </w:r>
      <w:r w:rsidRPr="00EA1EB0">
        <w:rPr>
          <w:rFonts w:ascii="Arial" w:hAnsi="Arial" w:cs="Arial"/>
          <w:sz w:val="18"/>
          <w:szCs w:val="18"/>
        </w:rPr>
        <w:t xml:space="preserve">v </w:t>
      </w:r>
      <w:r w:rsidRPr="00EA1EB0">
        <w:rPr>
          <w:rFonts w:ascii="Arial" w:hAnsi="Arial" w:cs="Arial"/>
          <w:i/>
          <w:sz w:val="18"/>
          <w:szCs w:val="18"/>
        </w:rPr>
        <w:t xml:space="preserve">City of South Perth </w:t>
      </w:r>
      <w:r w:rsidRPr="00EA1EB0">
        <w:rPr>
          <w:rFonts w:ascii="Arial" w:hAnsi="Arial" w:cs="Arial"/>
          <w:sz w:val="18"/>
          <w:szCs w:val="18"/>
        </w:rPr>
        <w:t>[1978] WAR 65, 72 (Lavan SPJ).</w:t>
      </w:r>
    </w:p>
  </w:footnote>
  <w:footnote w:id="50">
    <w:p w14:paraId="40C4EAEE" w14:textId="74672CCE" w:rsidR="002E16C4" w:rsidRPr="000F7CD0" w:rsidRDefault="002E16C4" w:rsidP="00653BF6">
      <w:pPr>
        <w:pStyle w:val="FootnoteText"/>
        <w:rPr>
          <w:rFonts w:ascii="Arial" w:hAnsi="Arial" w:cs="Arial"/>
          <w:sz w:val="18"/>
          <w:szCs w:val="18"/>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Style w:val="xssit"/>
          <w:rFonts w:ascii="Arial" w:hAnsi="Arial" w:cs="Arial"/>
          <w:i/>
          <w:iCs/>
          <w:sz w:val="18"/>
          <w:szCs w:val="18"/>
          <w:bdr w:val="none" w:sz="0" w:space="0" w:color="auto" w:frame="1"/>
          <w:shd w:val="clear" w:color="auto" w:fill="FFFFFF"/>
        </w:rPr>
        <w:t>Trustees of Church Property of the Diocese of Newcastle v Lake Macquarie Shire Council</w:t>
      </w:r>
      <w:r w:rsidRPr="000F7CD0">
        <w:rPr>
          <w:rFonts w:ascii="Arial" w:hAnsi="Arial" w:cs="Arial"/>
          <w:sz w:val="18"/>
          <w:szCs w:val="18"/>
          <w:bdr w:val="none" w:sz="0" w:space="0" w:color="auto" w:frame="1"/>
          <w:shd w:val="clear" w:color="auto" w:fill="FFFFFF"/>
        </w:rPr>
        <w:t> </w:t>
      </w:r>
      <w:r w:rsidRPr="000F7CD0">
        <w:rPr>
          <w:rFonts w:ascii="Arial" w:hAnsi="Arial" w:cs="Arial"/>
          <w:sz w:val="18"/>
          <w:szCs w:val="18"/>
        </w:rPr>
        <w:t>[1975]</w:t>
      </w:r>
      <w:r>
        <w:rPr>
          <w:rFonts w:ascii="Arial" w:hAnsi="Arial" w:cs="Arial"/>
          <w:sz w:val="18"/>
          <w:szCs w:val="18"/>
          <w:bdr w:val="none" w:sz="0" w:space="0" w:color="auto" w:frame="1"/>
          <w:shd w:val="clear" w:color="auto" w:fill="FFFFFF"/>
        </w:rPr>
        <w:t xml:space="preserve"> </w:t>
      </w:r>
      <w:r w:rsidRPr="000F7CD0">
        <w:rPr>
          <w:rFonts w:ascii="Arial" w:hAnsi="Arial" w:cs="Arial"/>
          <w:sz w:val="18"/>
          <w:szCs w:val="18"/>
        </w:rPr>
        <w:t>1 NSWLR 521</w:t>
      </w:r>
      <w:r>
        <w:rPr>
          <w:rFonts w:ascii="Arial" w:hAnsi="Arial" w:cs="Arial"/>
          <w:sz w:val="18"/>
          <w:szCs w:val="18"/>
        </w:rPr>
        <w:t>,</w:t>
      </w:r>
      <w:r w:rsidRPr="000F7CD0">
        <w:rPr>
          <w:rFonts w:ascii="Arial" w:hAnsi="Arial" w:cs="Arial"/>
          <w:sz w:val="18"/>
          <w:szCs w:val="18"/>
          <w:bdr w:val="none" w:sz="0" w:space="0" w:color="auto" w:frame="1"/>
          <w:shd w:val="clear" w:color="auto" w:fill="FFFFFF"/>
        </w:rPr>
        <w:t xml:space="preserve"> 533–4 </w:t>
      </w:r>
      <w:r>
        <w:rPr>
          <w:rFonts w:ascii="Arial" w:hAnsi="Arial" w:cs="Arial"/>
          <w:sz w:val="18"/>
          <w:szCs w:val="18"/>
          <w:bdr w:val="none" w:sz="0" w:space="0" w:color="auto" w:frame="1"/>
          <w:shd w:val="clear" w:color="auto" w:fill="FFFFFF"/>
        </w:rPr>
        <w:t>(</w:t>
      </w:r>
      <w:r w:rsidRPr="000F7CD0">
        <w:rPr>
          <w:rFonts w:ascii="Arial" w:hAnsi="Arial" w:cs="Arial"/>
          <w:sz w:val="18"/>
          <w:szCs w:val="18"/>
          <w:bdr w:val="none" w:sz="0" w:space="0" w:color="auto" w:frame="1"/>
          <w:shd w:val="clear" w:color="auto" w:fill="FFFFFF"/>
        </w:rPr>
        <w:t>Hutley JA</w:t>
      </w:r>
      <w:r>
        <w:rPr>
          <w:rFonts w:ascii="Arial" w:hAnsi="Arial" w:cs="Arial"/>
          <w:sz w:val="18"/>
          <w:szCs w:val="18"/>
          <w:bdr w:val="none" w:sz="0" w:space="0" w:color="auto" w:frame="1"/>
          <w:shd w:val="clear" w:color="auto" w:fill="FFFFFF"/>
        </w:rPr>
        <w:t>)</w:t>
      </w:r>
      <w:r w:rsidRPr="00D237C7">
        <w:rPr>
          <w:rFonts w:ascii="Arial" w:hAnsi="Arial" w:cs="Arial"/>
          <w:sz w:val="18"/>
          <w:szCs w:val="18"/>
        </w:rPr>
        <w:t>.</w:t>
      </w:r>
    </w:p>
  </w:footnote>
  <w:footnote w:id="51">
    <w:p w14:paraId="5D7594D6" w14:textId="77777777" w:rsidR="002E16C4" w:rsidRPr="00456B34" w:rsidRDefault="002E16C4" w:rsidP="00653BF6">
      <w:pPr>
        <w:pStyle w:val="FootnoteText"/>
        <w:rPr>
          <w:rFonts w:ascii="Arial" w:hAnsi="Arial" w:cs="Arial"/>
          <w:sz w:val="18"/>
          <w:szCs w:val="18"/>
          <w:lang w:val="en-US"/>
        </w:rPr>
      </w:pPr>
      <w:r w:rsidRPr="00456B34">
        <w:rPr>
          <w:rStyle w:val="FootnoteReference"/>
          <w:rFonts w:ascii="Arial" w:hAnsi="Arial" w:cs="Arial"/>
          <w:sz w:val="18"/>
          <w:szCs w:val="18"/>
        </w:rPr>
        <w:footnoteRef/>
      </w:r>
      <w:r w:rsidRPr="00456B34">
        <w:rPr>
          <w:rFonts w:ascii="Arial" w:hAnsi="Arial" w:cs="Arial"/>
          <w:sz w:val="18"/>
          <w:szCs w:val="18"/>
        </w:rPr>
        <w:t xml:space="preserve"> </w:t>
      </w:r>
      <w:r w:rsidRPr="00456B34">
        <w:rPr>
          <w:rStyle w:val="xssit"/>
          <w:rFonts w:ascii="Arial" w:hAnsi="Arial" w:cs="Arial"/>
          <w:i/>
          <w:iCs/>
          <w:sz w:val="18"/>
          <w:szCs w:val="18"/>
          <w:bdr w:val="none" w:sz="0" w:space="0" w:color="auto" w:frame="1"/>
          <w:shd w:val="clear" w:color="auto" w:fill="FFFFFF"/>
        </w:rPr>
        <w:t>Trustees of Church Property of the Diocese of Newcastle v Lake Macquarie Shire Council</w:t>
      </w:r>
      <w:r w:rsidRPr="00456B34">
        <w:rPr>
          <w:rFonts w:ascii="Arial" w:hAnsi="Arial" w:cs="Arial"/>
          <w:sz w:val="18"/>
          <w:szCs w:val="18"/>
          <w:bdr w:val="none" w:sz="0" w:space="0" w:color="auto" w:frame="1"/>
          <w:shd w:val="clear" w:color="auto" w:fill="FFFFFF"/>
        </w:rPr>
        <w:t> </w:t>
      </w:r>
      <w:r w:rsidRPr="00456B34">
        <w:rPr>
          <w:rFonts w:ascii="Arial" w:hAnsi="Arial" w:cs="Arial"/>
          <w:sz w:val="18"/>
          <w:szCs w:val="18"/>
        </w:rPr>
        <w:t>[1975]</w:t>
      </w:r>
      <w:r w:rsidRPr="00456B34">
        <w:rPr>
          <w:rFonts w:ascii="Arial" w:hAnsi="Arial" w:cs="Arial"/>
          <w:sz w:val="18"/>
          <w:szCs w:val="18"/>
          <w:bdr w:val="none" w:sz="0" w:space="0" w:color="auto" w:frame="1"/>
          <w:shd w:val="clear" w:color="auto" w:fill="FFFFFF"/>
        </w:rPr>
        <w:t xml:space="preserve"> </w:t>
      </w:r>
      <w:r w:rsidRPr="00456B34">
        <w:rPr>
          <w:rFonts w:ascii="Arial" w:hAnsi="Arial" w:cs="Arial"/>
          <w:sz w:val="18"/>
          <w:szCs w:val="18"/>
        </w:rPr>
        <w:t>1 NSWLR 521.</w:t>
      </w:r>
      <w:r w:rsidRPr="00456B34">
        <w:rPr>
          <w:rFonts w:ascii="Arial" w:hAnsi="Arial" w:cs="Arial"/>
          <w:sz w:val="18"/>
          <w:szCs w:val="18"/>
          <w:bdr w:val="none" w:sz="0" w:space="0" w:color="auto" w:frame="1"/>
          <w:shd w:val="clear" w:color="auto" w:fill="FFFFFF"/>
        </w:rPr>
        <w:t> </w:t>
      </w:r>
    </w:p>
  </w:footnote>
  <w:footnote w:id="52">
    <w:p w14:paraId="02DBB08F" w14:textId="77777777" w:rsidR="002E16C4" w:rsidRPr="00456B34" w:rsidRDefault="002E16C4" w:rsidP="00653BF6">
      <w:pPr>
        <w:pStyle w:val="FootnoteText"/>
        <w:rPr>
          <w:rFonts w:ascii="Arial" w:hAnsi="Arial" w:cs="Arial"/>
          <w:sz w:val="18"/>
          <w:szCs w:val="18"/>
          <w:lang w:val="en-US"/>
        </w:rPr>
      </w:pPr>
      <w:r w:rsidRPr="00456B34">
        <w:rPr>
          <w:rStyle w:val="FootnoteReference"/>
          <w:rFonts w:ascii="Arial" w:hAnsi="Arial" w:cs="Arial"/>
          <w:sz w:val="18"/>
          <w:szCs w:val="18"/>
        </w:rPr>
        <w:footnoteRef/>
      </w:r>
      <w:r w:rsidRPr="00456B34">
        <w:rPr>
          <w:rFonts w:ascii="Arial" w:hAnsi="Arial" w:cs="Arial"/>
          <w:sz w:val="18"/>
          <w:szCs w:val="18"/>
        </w:rPr>
        <w:t xml:space="preserve"> </w:t>
      </w:r>
      <w:r w:rsidRPr="00456B34">
        <w:rPr>
          <w:rStyle w:val="xssit"/>
          <w:rFonts w:ascii="Arial" w:hAnsi="Arial" w:cs="Arial"/>
          <w:i/>
          <w:iCs/>
          <w:sz w:val="18"/>
          <w:szCs w:val="18"/>
          <w:bdr w:val="none" w:sz="0" w:space="0" w:color="auto" w:frame="1"/>
          <w:shd w:val="clear" w:color="auto" w:fill="FFFFFF"/>
        </w:rPr>
        <w:t>Trustees of Church Property of the Diocese of Newcastle v Lake Macquarie Shire Council</w:t>
      </w:r>
      <w:r w:rsidRPr="00456B34">
        <w:rPr>
          <w:rFonts w:ascii="Arial" w:hAnsi="Arial" w:cs="Arial"/>
          <w:sz w:val="18"/>
          <w:szCs w:val="18"/>
          <w:bdr w:val="none" w:sz="0" w:space="0" w:color="auto" w:frame="1"/>
          <w:shd w:val="clear" w:color="auto" w:fill="FFFFFF"/>
        </w:rPr>
        <w:t> </w:t>
      </w:r>
      <w:r w:rsidRPr="00456B34">
        <w:rPr>
          <w:rFonts w:ascii="Arial" w:hAnsi="Arial" w:cs="Arial"/>
          <w:sz w:val="18"/>
          <w:szCs w:val="18"/>
        </w:rPr>
        <w:t>[1975] 1 NSWLR 521.</w:t>
      </w:r>
    </w:p>
  </w:footnote>
  <w:footnote w:id="53">
    <w:p w14:paraId="4111171F" w14:textId="32923C2F" w:rsidR="002E16C4" w:rsidRPr="00456B34" w:rsidRDefault="002E16C4" w:rsidP="00653BF6">
      <w:pPr>
        <w:pStyle w:val="FootnoteText"/>
        <w:rPr>
          <w:rFonts w:ascii="Arial" w:hAnsi="Arial" w:cs="Arial"/>
          <w:sz w:val="18"/>
          <w:szCs w:val="18"/>
          <w:lang w:val="en-US"/>
        </w:rPr>
      </w:pPr>
      <w:r w:rsidRPr="00456B34">
        <w:rPr>
          <w:rStyle w:val="FootnoteReference"/>
          <w:rFonts w:ascii="Arial" w:hAnsi="Arial" w:cs="Arial"/>
          <w:sz w:val="18"/>
          <w:szCs w:val="18"/>
        </w:rPr>
        <w:footnoteRef/>
      </w:r>
      <w:r w:rsidRPr="00456B34">
        <w:rPr>
          <w:rFonts w:ascii="Arial" w:hAnsi="Arial" w:cs="Arial"/>
          <w:sz w:val="18"/>
          <w:szCs w:val="18"/>
        </w:rPr>
        <w:t xml:space="preserve"> </w:t>
      </w:r>
      <w:r w:rsidRPr="00456B34">
        <w:rPr>
          <w:rStyle w:val="xssit"/>
          <w:rFonts w:ascii="Arial" w:hAnsi="Arial" w:cs="Arial"/>
          <w:i/>
          <w:iCs/>
          <w:sz w:val="18"/>
          <w:szCs w:val="18"/>
          <w:bdr w:val="none" w:sz="0" w:space="0" w:color="auto" w:frame="1"/>
          <w:shd w:val="clear" w:color="auto" w:fill="FFFFFF"/>
        </w:rPr>
        <w:t>Cram Foundation v Corbett-Jones</w:t>
      </w:r>
      <w:r w:rsidRPr="00456B34">
        <w:rPr>
          <w:rFonts w:ascii="Arial" w:hAnsi="Arial" w:cs="Arial"/>
          <w:sz w:val="18"/>
          <w:szCs w:val="18"/>
          <w:bdr w:val="none" w:sz="0" w:space="0" w:color="auto" w:frame="1"/>
          <w:shd w:val="clear" w:color="auto" w:fill="FFFFFF"/>
        </w:rPr>
        <w:t> </w:t>
      </w:r>
      <w:r w:rsidRPr="00456B34">
        <w:rPr>
          <w:rFonts w:ascii="Arial" w:hAnsi="Arial" w:cs="Arial"/>
          <w:sz w:val="18"/>
          <w:szCs w:val="18"/>
        </w:rPr>
        <w:t xml:space="preserve">[2006] NSWSC 495; </w:t>
      </w:r>
      <w:r w:rsidRPr="00456B34">
        <w:rPr>
          <w:rStyle w:val="xssit"/>
          <w:rFonts w:ascii="Arial" w:hAnsi="Arial" w:cs="Arial"/>
          <w:i/>
          <w:iCs/>
          <w:sz w:val="18"/>
          <w:szCs w:val="18"/>
          <w:bdr w:val="none" w:sz="0" w:space="0" w:color="auto" w:frame="1"/>
          <w:shd w:val="clear" w:color="auto" w:fill="FFFFFF"/>
        </w:rPr>
        <w:t>Taylor v Taylor</w:t>
      </w:r>
      <w:r w:rsidRPr="00456B34">
        <w:rPr>
          <w:rFonts w:ascii="Arial" w:hAnsi="Arial" w:cs="Arial"/>
          <w:sz w:val="18"/>
          <w:szCs w:val="18"/>
          <w:bdr w:val="none" w:sz="0" w:space="0" w:color="auto" w:frame="1"/>
          <w:shd w:val="clear" w:color="auto" w:fill="FFFFFF"/>
        </w:rPr>
        <w:t> (1910) 10 CLR 218.  Additionally</w:t>
      </w:r>
      <w:r w:rsidR="009E2BB7">
        <w:rPr>
          <w:rFonts w:ascii="Arial" w:hAnsi="Arial" w:cs="Arial"/>
          <w:sz w:val="18"/>
          <w:szCs w:val="18"/>
          <w:bdr w:val="none" w:sz="0" w:space="0" w:color="auto" w:frame="1"/>
          <w:shd w:val="clear" w:color="auto" w:fill="FFFFFF"/>
        </w:rPr>
        <w:t>,</w:t>
      </w:r>
      <w:r w:rsidRPr="00456B34">
        <w:rPr>
          <w:rFonts w:ascii="Arial" w:hAnsi="Arial" w:cs="Arial"/>
          <w:sz w:val="18"/>
          <w:szCs w:val="18"/>
          <w:bdr w:val="none" w:sz="0" w:space="0" w:color="auto" w:frame="1"/>
          <w:shd w:val="clear" w:color="auto" w:fill="FFFFFF"/>
        </w:rPr>
        <w:t xml:space="preserve"> the Explanatory Memorandum to the </w:t>
      </w:r>
      <w:r w:rsidRPr="00456B34">
        <w:rPr>
          <w:rFonts w:ascii="Arial" w:hAnsi="Arial" w:cs="Arial"/>
          <w:i/>
          <w:iCs/>
          <w:sz w:val="18"/>
          <w:szCs w:val="18"/>
          <w:bdr w:val="none" w:sz="0" w:space="0" w:color="auto" w:frame="1"/>
          <w:shd w:val="clear" w:color="auto" w:fill="FFFFFF"/>
        </w:rPr>
        <w:t xml:space="preserve">Charities </w:t>
      </w:r>
      <w:r w:rsidR="002E12ED">
        <w:rPr>
          <w:rFonts w:ascii="Arial" w:hAnsi="Arial" w:cs="Arial"/>
          <w:i/>
          <w:iCs/>
          <w:sz w:val="18"/>
          <w:szCs w:val="18"/>
          <w:bdr w:val="none" w:sz="0" w:space="0" w:color="auto" w:frame="1"/>
          <w:shd w:val="clear" w:color="auto" w:fill="FFFFFF"/>
        </w:rPr>
        <w:t>Bill</w:t>
      </w:r>
      <w:r w:rsidRPr="00456B34">
        <w:rPr>
          <w:rFonts w:ascii="Arial" w:hAnsi="Arial" w:cs="Arial"/>
          <w:i/>
          <w:iCs/>
          <w:sz w:val="18"/>
          <w:szCs w:val="18"/>
          <w:bdr w:val="none" w:sz="0" w:space="0" w:color="auto" w:frame="1"/>
          <w:shd w:val="clear" w:color="auto" w:fill="FFFFFF"/>
        </w:rPr>
        <w:t xml:space="preserve"> 2013 </w:t>
      </w:r>
      <w:r w:rsidRPr="00456B34">
        <w:rPr>
          <w:rFonts w:ascii="Arial" w:hAnsi="Arial" w:cs="Arial"/>
          <w:sz w:val="18"/>
          <w:szCs w:val="18"/>
          <w:bdr w:val="none" w:sz="0" w:space="0" w:color="auto" w:frame="1"/>
          <w:shd w:val="clear" w:color="auto" w:fill="FFFFFF"/>
        </w:rPr>
        <w:t>(</w:t>
      </w:r>
      <w:proofErr w:type="spellStart"/>
      <w:r w:rsidRPr="00456B34">
        <w:rPr>
          <w:rFonts w:ascii="Arial" w:hAnsi="Arial" w:cs="Arial"/>
          <w:sz w:val="18"/>
          <w:szCs w:val="18"/>
          <w:bdr w:val="none" w:sz="0" w:space="0" w:color="auto" w:frame="1"/>
          <w:shd w:val="clear" w:color="auto" w:fill="FFFFFF"/>
        </w:rPr>
        <w:t>Cth</w:t>
      </w:r>
      <w:proofErr w:type="spellEnd"/>
      <w:r w:rsidRPr="00456B34">
        <w:rPr>
          <w:rFonts w:ascii="Arial" w:hAnsi="Arial" w:cs="Arial"/>
          <w:sz w:val="18"/>
          <w:szCs w:val="18"/>
          <w:bdr w:val="none" w:sz="0" w:space="0" w:color="auto" w:frame="1"/>
          <w:shd w:val="clear" w:color="auto" w:fill="FFFFFF"/>
        </w:rPr>
        <w:t>) states that the purpose of advancing social or public welfare includes ‘</w:t>
      </w:r>
      <w:r w:rsidRPr="00456B34">
        <w:rPr>
          <w:rFonts w:ascii="Arial" w:hAnsi="Arial" w:cs="Arial"/>
          <w:sz w:val="18"/>
          <w:szCs w:val="18"/>
        </w:rPr>
        <w:t>providing housing and accommodation support for people with special needs or who are otherwise in a special disadvantage in terms of their access to housing’ at [1.124].</w:t>
      </w:r>
    </w:p>
  </w:footnote>
  <w:footnote w:id="54">
    <w:p w14:paraId="79381C99" w14:textId="5CE7844B" w:rsidR="000D65E8" w:rsidRPr="00F665C2" w:rsidRDefault="000D65E8" w:rsidP="000D65E8">
      <w:pPr>
        <w:pStyle w:val="FootnoteText"/>
        <w:rPr>
          <w:rFonts w:ascii="Arial" w:hAnsi="Arial" w:cs="Arial"/>
          <w:sz w:val="18"/>
          <w:szCs w:val="18"/>
          <w:lang w:val="en-US"/>
        </w:rPr>
      </w:pPr>
      <w:r w:rsidRPr="00F665C2">
        <w:rPr>
          <w:rStyle w:val="FootnoteReference"/>
          <w:rFonts w:ascii="Arial" w:hAnsi="Arial" w:cs="Arial"/>
          <w:sz w:val="18"/>
          <w:szCs w:val="18"/>
        </w:rPr>
        <w:footnoteRef/>
      </w:r>
      <w:r w:rsidRPr="00F665C2">
        <w:rPr>
          <w:rFonts w:ascii="Arial" w:hAnsi="Arial" w:cs="Arial"/>
          <w:sz w:val="18"/>
          <w:szCs w:val="18"/>
        </w:rPr>
        <w:t xml:space="preserve"> Dal Pont, G.E. </w:t>
      </w:r>
      <w:r w:rsidRPr="00F665C2">
        <w:rPr>
          <w:rFonts w:ascii="Arial" w:hAnsi="Arial" w:cs="Arial"/>
          <w:i/>
          <w:sz w:val="18"/>
          <w:szCs w:val="18"/>
        </w:rPr>
        <w:t>Law of Charity</w:t>
      </w:r>
      <w:r w:rsidRPr="00F665C2">
        <w:rPr>
          <w:rFonts w:ascii="Arial" w:hAnsi="Arial" w:cs="Arial"/>
          <w:sz w:val="18"/>
          <w:szCs w:val="18"/>
        </w:rPr>
        <w:t xml:space="preserve"> (LexisNexis Butterworths, 20</w:t>
      </w:r>
      <w:r w:rsidR="00AB48D5">
        <w:rPr>
          <w:rFonts w:ascii="Arial" w:hAnsi="Arial" w:cs="Arial"/>
          <w:sz w:val="18"/>
          <w:szCs w:val="18"/>
        </w:rPr>
        <w:t>21</w:t>
      </w:r>
      <w:r w:rsidRPr="00F665C2">
        <w:rPr>
          <w:rFonts w:ascii="Arial" w:hAnsi="Arial" w:cs="Arial"/>
          <w:sz w:val="18"/>
          <w:szCs w:val="18"/>
        </w:rPr>
        <w:t xml:space="preserve">), </w:t>
      </w:r>
      <w:r w:rsidRPr="00F665C2">
        <w:rPr>
          <w:rFonts w:ascii="Arial" w:hAnsi="Arial" w:cs="Arial"/>
          <w:sz w:val="18"/>
          <w:szCs w:val="18"/>
          <w:lang w:val="en-US"/>
        </w:rPr>
        <w:t>[8.1</w:t>
      </w:r>
      <w:r w:rsidR="00030BAD">
        <w:rPr>
          <w:rFonts w:ascii="Arial" w:hAnsi="Arial" w:cs="Arial"/>
          <w:sz w:val="18"/>
          <w:szCs w:val="18"/>
          <w:lang w:val="en-US"/>
        </w:rPr>
        <w:t>3</w:t>
      </w:r>
      <w:r w:rsidRPr="00F665C2">
        <w:rPr>
          <w:rFonts w:ascii="Arial" w:hAnsi="Arial" w:cs="Arial"/>
          <w:sz w:val="18"/>
          <w:szCs w:val="18"/>
          <w:lang w:val="en-US"/>
        </w:rPr>
        <w:t>].</w:t>
      </w:r>
    </w:p>
  </w:footnote>
  <w:footnote w:id="55">
    <w:p w14:paraId="7438471C" w14:textId="5115B4F9" w:rsidR="00B071C6" w:rsidRPr="00C644FE" w:rsidRDefault="00B071C6">
      <w:pPr>
        <w:pStyle w:val="FootnoteText"/>
        <w:rPr>
          <w:rFonts w:ascii="Arial" w:hAnsi="Arial" w:cs="Arial"/>
          <w:sz w:val="18"/>
          <w:szCs w:val="18"/>
        </w:rPr>
      </w:pPr>
      <w:r w:rsidRPr="00C644FE">
        <w:rPr>
          <w:rStyle w:val="FootnoteReference"/>
          <w:rFonts w:ascii="Arial" w:hAnsi="Arial" w:cs="Arial"/>
          <w:sz w:val="18"/>
          <w:szCs w:val="18"/>
        </w:rPr>
        <w:footnoteRef/>
      </w:r>
      <w:r w:rsidRPr="00C644FE">
        <w:rPr>
          <w:rFonts w:ascii="Arial" w:hAnsi="Arial" w:cs="Arial"/>
          <w:sz w:val="18"/>
          <w:szCs w:val="18"/>
        </w:rPr>
        <w:t xml:space="preserve"> Supplementary Explanatory Memorandum to the Charities Bill 20</w:t>
      </w:r>
      <w:r w:rsidR="004A2D4A">
        <w:rPr>
          <w:rFonts w:ascii="Arial" w:hAnsi="Arial" w:cs="Arial"/>
          <w:sz w:val="18"/>
          <w:szCs w:val="18"/>
        </w:rPr>
        <w:t>1</w:t>
      </w:r>
      <w:r w:rsidRPr="00C644FE">
        <w:rPr>
          <w:rFonts w:ascii="Arial" w:hAnsi="Arial" w:cs="Arial"/>
          <w:sz w:val="18"/>
          <w:szCs w:val="18"/>
        </w:rPr>
        <w:t>3, [1.125A].</w:t>
      </w:r>
    </w:p>
  </w:footnote>
  <w:footnote w:id="56">
    <w:p w14:paraId="0864CA35" w14:textId="77777777" w:rsidR="002E16C4" w:rsidRPr="000F7CD0" w:rsidRDefault="002E16C4" w:rsidP="00FB2014">
      <w:pPr>
        <w:pStyle w:val="FootnoteText"/>
        <w:rPr>
          <w:rFonts w:ascii="Arial" w:hAnsi="Arial" w:cs="Arial"/>
          <w:sz w:val="18"/>
          <w:szCs w:val="18"/>
        </w:rPr>
      </w:pPr>
      <w:r w:rsidRPr="00F665C2">
        <w:rPr>
          <w:rStyle w:val="FootnoteReference"/>
          <w:rFonts w:ascii="Arial" w:hAnsi="Arial" w:cs="Arial"/>
          <w:sz w:val="18"/>
          <w:szCs w:val="18"/>
        </w:rPr>
        <w:footnoteRef/>
      </w:r>
      <w:r w:rsidRPr="00F665C2">
        <w:rPr>
          <w:rFonts w:ascii="Arial" w:hAnsi="Arial" w:cs="Arial"/>
          <w:sz w:val="18"/>
          <w:szCs w:val="18"/>
        </w:rPr>
        <w:t xml:space="preserve"> [1983] 1 All ER 288.</w:t>
      </w:r>
    </w:p>
  </w:footnote>
  <w:footnote w:id="57">
    <w:p w14:paraId="1DADFA98" w14:textId="77777777" w:rsidR="002E16C4" w:rsidRPr="009F10E3" w:rsidRDefault="002E16C4" w:rsidP="00FB2014">
      <w:pPr>
        <w:pStyle w:val="FootnoteText"/>
        <w:rPr>
          <w:rFonts w:ascii="Arial" w:hAnsi="Arial" w:cs="Arial"/>
          <w:sz w:val="18"/>
          <w:szCs w:val="18"/>
        </w:rPr>
      </w:pPr>
      <w:r w:rsidRPr="009F10E3">
        <w:rPr>
          <w:rStyle w:val="FootnoteReference"/>
          <w:rFonts w:ascii="Arial" w:hAnsi="Arial" w:cs="Arial"/>
          <w:sz w:val="18"/>
          <w:szCs w:val="18"/>
        </w:rPr>
        <w:footnoteRef/>
      </w:r>
      <w:r w:rsidRPr="009F10E3">
        <w:rPr>
          <w:rFonts w:ascii="Arial" w:hAnsi="Arial" w:cs="Arial"/>
          <w:sz w:val="18"/>
          <w:szCs w:val="18"/>
        </w:rPr>
        <w:t xml:space="preserve"> Ibid 295.</w:t>
      </w:r>
    </w:p>
  </w:footnote>
  <w:footnote w:id="58">
    <w:p w14:paraId="0265E26A" w14:textId="1814EC3F" w:rsidR="002E16C4" w:rsidRDefault="002E16C4" w:rsidP="00FB2014">
      <w:pPr>
        <w:pStyle w:val="FootnoteText"/>
      </w:pPr>
      <w:r w:rsidRPr="000F7CD0">
        <w:rPr>
          <w:rStyle w:val="FootnoteReference"/>
          <w:rFonts w:ascii="Arial" w:hAnsi="Arial" w:cs="Arial"/>
        </w:rPr>
        <w:footnoteRef/>
      </w:r>
      <w:r w:rsidRPr="000F7CD0">
        <w:rPr>
          <w:rFonts w:ascii="Arial" w:hAnsi="Arial" w:cs="Arial"/>
        </w:rPr>
        <w:t xml:space="preserve"> </w:t>
      </w:r>
      <w:r w:rsidRPr="000F7CD0">
        <w:rPr>
          <w:rFonts w:ascii="Arial" w:hAnsi="Arial" w:cs="Arial"/>
          <w:i/>
          <w:sz w:val="18"/>
          <w:szCs w:val="18"/>
        </w:rPr>
        <w:t>Queenstown Lakes Community Housing Trust</w:t>
      </w:r>
      <w:r w:rsidRPr="000F7CD0">
        <w:rPr>
          <w:rFonts w:ascii="Arial" w:hAnsi="Arial" w:cs="Arial"/>
          <w:sz w:val="18"/>
          <w:szCs w:val="18"/>
        </w:rPr>
        <w:t xml:space="preserve"> HC WN CIV-2010-485-1818 [24 June 2011]</w:t>
      </w:r>
      <w:r>
        <w:rPr>
          <w:rFonts w:ascii="Arial" w:hAnsi="Arial" w:cs="Arial"/>
          <w:sz w:val="18"/>
          <w:szCs w:val="18"/>
        </w:rPr>
        <w:t>,</w:t>
      </w:r>
      <w:r w:rsidRPr="000F7CD0">
        <w:rPr>
          <w:rFonts w:ascii="Arial" w:hAnsi="Arial" w:cs="Arial"/>
          <w:sz w:val="18"/>
          <w:szCs w:val="18"/>
        </w:rPr>
        <w:t xml:space="preserve"> [41] (</w:t>
      </w:r>
      <w:proofErr w:type="spellStart"/>
      <w:r w:rsidRPr="000F7CD0">
        <w:rPr>
          <w:rFonts w:ascii="Arial" w:hAnsi="Arial" w:cs="Arial"/>
          <w:sz w:val="18"/>
          <w:szCs w:val="18"/>
        </w:rPr>
        <w:t>MacKenzie</w:t>
      </w:r>
      <w:proofErr w:type="spellEnd"/>
      <w:r w:rsidRPr="000F7CD0">
        <w:rPr>
          <w:rFonts w:ascii="Arial" w:hAnsi="Arial" w:cs="Arial"/>
          <w:sz w:val="18"/>
          <w:szCs w:val="18"/>
        </w:rPr>
        <w:t xml:space="preserve"> J).</w:t>
      </w:r>
    </w:p>
  </w:footnote>
  <w:footnote w:id="59">
    <w:p w14:paraId="19ABB468" w14:textId="2F1B992A" w:rsidR="002E16C4" w:rsidRPr="000F7CD0" w:rsidRDefault="002E16C4" w:rsidP="00FB2014">
      <w:pPr>
        <w:pStyle w:val="FootnoteText"/>
        <w:rPr>
          <w:rFonts w:ascii="Arial" w:hAnsi="Arial" w:cs="Arial"/>
          <w:sz w:val="18"/>
          <w:szCs w:val="18"/>
          <w:lang w:val="en-US"/>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C91C02">
        <w:rPr>
          <w:rFonts w:ascii="Arial" w:hAnsi="Arial" w:cs="Arial"/>
          <w:i/>
          <w:sz w:val="18"/>
          <w:szCs w:val="18"/>
        </w:rPr>
        <w:t>Queenstown Lakes Community Housing Trust</w:t>
      </w:r>
      <w:r w:rsidRPr="00816A01">
        <w:rPr>
          <w:rFonts w:ascii="Arial" w:hAnsi="Arial" w:cs="Arial"/>
          <w:sz w:val="18"/>
          <w:szCs w:val="18"/>
        </w:rPr>
        <w:t xml:space="preserve"> HC WN CIV-2010-485-1818 [24 June 2011]</w:t>
      </w:r>
      <w:r>
        <w:rPr>
          <w:rFonts w:ascii="Arial" w:hAnsi="Arial" w:cs="Arial"/>
          <w:sz w:val="18"/>
          <w:szCs w:val="18"/>
        </w:rPr>
        <w:t>,</w:t>
      </w:r>
      <w:r w:rsidRPr="00816A01">
        <w:rPr>
          <w:rFonts w:ascii="Arial" w:hAnsi="Arial" w:cs="Arial"/>
          <w:sz w:val="18"/>
          <w:szCs w:val="18"/>
        </w:rPr>
        <w:t xml:space="preserve"> [41] (MacKenzie J), </w:t>
      </w:r>
      <w:r w:rsidRPr="000F7CD0">
        <w:rPr>
          <w:rFonts w:ascii="Arial" w:hAnsi="Arial" w:cs="Arial"/>
          <w:sz w:val="18"/>
          <w:szCs w:val="18"/>
          <w:lang w:val="en-US"/>
        </w:rPr>
        <w:t>[71]</w:t>
      </w:r>
      <w:r>
        <w:rPr>
          <w:rFonts w:ascii="Arial" w:hAnsi="Arial" w:cs="Arial"/>
          <w:sz w:val="18"/>
          <w:szCs w:val="18"/>
          <w:lang w:val="en-US"/>
        </w:rPr>
        <w:t>;</w:t>
      </w:r>
      <w:r w:rsidRPr="000F7CD0">
        <w:rPr>
          <w:rFonts w:ascii="Arial" w:hAnsi="Arial" w:cs="Arial"/>
          <w:sz w:val="18"/>
          <w:szCs w:val="18"/>
          <w:lang w:val="en-US"/>
        </w:rPr>
        <w:t xml:space="preserve"> </w:t>
      </w:r>
      <w:r w:rsidRPr="00C91C02">
        <w:rPr>
          <w:rFonts w:ascii="Arial" w:hAnsi="Arial" w:cs="Arial"/>
          <w:i/>
          <w:iCs/>
          <w:sz w:val="18"/>
          <w:szCs w:val="18"/>
        </w:rPr>
        <w:t>Joseph Rowntree Memorial Trust Housing Association Ltd v Attorney-General</w:t>
      </w:r>
      <w:r w:rsidRPr="00816A01">
        <w:rPr>
          <w:rFonts w:ascii="Arial" w:hAnsi="Arial" w:cs="Arial"/>
          <w:i/>
          <w:iCs/>
          <w:sz w:val="18"/>
          <w:szCs w:val="18"/>
        </w:rPr>
        <w:t xml:space="preserve"> </w:t>
      </w:r>
      <w:r w:rsidRPr="00816A01">
        <w:rPr>
          <w:rFonts w:ascii="Arial" w:hAnsi="Arial" w:cs="Arial"/>
          <w:sz w:val="18"/>
          <w:szCs w:val="18"/>
        </w:rPr>
        <w:t>[1983] 1 All ER 288</w:t>
      </w:r>
      <w:r>
        <w:rPr>
          <w:rFonts w:ascii="Arial" w:hAnsi="Arial" w:cs="Arial"/>
          <w:sz w:val="18"/>
          <w:szCs w:val="18"/>
        </w:rPr>
        <w:t>.</w:t>
      </w:r>
    </w:p>
  </w:footnote>
  <w:footnote w:id="60">
    <w:p w14:paraId="4CAE1227" w14:textId="7BC5833B" w:rsidR="00DC1EFF" w:rsidRPr="00DC1EFF" w:rsidRDefault="00DC1EFF">
      <w:pPr>
        <w:pStyle w:val="FootnoteText"/>
        <w:rPr>
          <w:rFonts w:ascii="Arial" w:hAnsi="Arial" w:cs="Arial"/>
          <w:sz w:val="18"/>
          <w:szCs w:val="18"/>
        </w:rPr>
      </w:pPr>
      <w:r w:rsidRPr="00DC1EFF">
        <w:rPr>
          <w:rStyle w:val="FootnoteReference"/>
          <w:rFonts w:ascii="Arial" w:hAnsi="Arial" w:cs="Arial"/>
          <w:sz w:val="18"/>
          <w:szCs w:val="18"/>
        </w:rPr>
        <w:footnoteRef/>
      </w:r>
      <w:r w:rsidRPr="00DC1EFF">
        <w:rPr>
          <w:rFonts w:ascii="Arial" w:hAnsi="Arial" w:cs="Arial"/>
          <w:sz w:val="18"/>
          <w:szCs w:val="18"/>
        </w:rPr>
        <w:t xml:space="preserve"> </w:t>
      </w:r>
      <w:r w:rsidR="00983147" w:rsidRPr="00FF6F42">
        <w:rPr>
          <w:rFonts w:ascii="Arial" w:hAnsi="Arial" w:cs="Arial"/>
          <w:sz w:val="18"/>
          <w:szCs w:val="18"/>
        </w:rPr>
        <w:t>Dal Pont, G</w:t>
      </w:r>
      <w:r w:rsidR="00983147" w:rsidRPr="000F7CD0">
        <w:rPr>
          <w:rFonts w:ascii="Arial" w:hAnsi="Arial" w:cs="Arial"/>
          <w:sz w:val="18"/>
          <w:szCs w:val="18"/>
        </w:rPr>
        <w:t xml:space="preserve">.E. </w:t>
      </w:r>
      <w:r w:rsidR="00983147" w:rsidRPr="000F7CD0">
        <w:rPr>
          <w:rFonts w:ascii="Arial" w:hAnsi="Arial" w:cs="Arial"/>
          <w:i/>
          <w:sz w:val="18"/>
          <w:szCs w:val="18"/>
        </w:rPr>
        <w:t>Law of Charity</w:t>
      </w:r>
      <w:r w:rsidR="00983147" w:rsidRPr="000F7CD0">
        <w:rPr>
          <w:rFonts w:ascii="Arial" w:hAnsi="Arial" w:cs="Arial"/>
          <w:sz w:val="18"/>
          <w:szCs w:val="18"/>
        </w:rPr>
        <w:t xml:space="preserve"> (LexisNexis Butterworths, 20</w:t>
      </w:r>
      <w:r w:rsidR="00CE17C4">
        <w:rPr>
          <w:rFonts w:ascii="Arial" w:hAnsi="Arial" w:cs="Arial"/>
          <w:sz w:val="18"/>
          <w:szCs w:val="18"/>
        </w:rPr>
        <w:t>21</w:t>
      </w:r>
      <w:r w:rsidR="00983147" w:rsidRPr="000F7CD0">
        <w:rPr>
          <w:rFonts w:ascii="Arial" w:hAnsi="Arial" w:cs="Arial"/>
          <w:sz w:val="18"/>
          <w:szCs w:val="18"/>
        </w:rPr>
        <w:t>),</w:t>
      </w:r>
      <w:r w:rsidR="00983147">
        <w:rPr>
          <w:rFonts w:ascii="Arial" w:hAnsi="Arial" w:cs="Arial"/>
          <w:sz w:val="18"/>
          <w:szCs w:val="18"/>
        </w:rPr>
        <w:t xml:space="preserve"> [8.4]</w:t>
      </w:r>
      <w:r w:rsidR="009F44B0">
        <w:rPr>
          <w:rFonts w:ascii="Arial" w:hAnsi="Arial" w:cs="Arial"/>
          <w:sz w:val="18"/>
          <w:szCs w:val="18"/>
        </w:rPr>
        <w:t>;</w:t>
      </w:r>
      <w:r w:rsidR="00A23B47">
        <w:rPr>
          <w:rFonts w:ascii="Arial" w:hAnsi="Arial" w:cs="Arial"/>
          <w:sz w:val="18"/>
          <w:szCs w:val="18"/>
        </w:rPr>
        <w:t xml:space="preserve"> </w:t>
      </w:r>
      <w:r w:rsidR="00A23B47" w:rsidRPr="008B104C">
        <w:rPr>
          <w:rFonts w:ascii="Arial" w:hAnsi="Arial" w:cs="Arial"/>
          <w:i/>
          <w:iCs/>
          <w:sz w:val="18"/>
          <w:szCs w:val="18"/>
        </w:rPr>
        <w:t>City of Hawthorn v Victorian Welfare Association</w:t>
      </w:r>
      <w:r w:rsidR="00A23B47" w:rsidRPr="008B104C">
        <w:rPr>
          <w:rFonts w:ascii="Arial" w:hAnsi="Arial" w:cs="Arial"/>
          <w:sz w:val="18"/>
          <w:szCs w:val="18"/>
        </w:rPr>
        <w:t xml:space="preserve"> [1970] VR 205, 209 (Smith J; Pape and Gillard JJ agreeing).</w:t>
      </w:r>
    </w:p>
  </w:footnote>
  <w:footnote w:id="61">
    <w:p w14:paraId="61CD4449" w14:textId="77777777" w:rsidR="002E16C4" w:rsidRPr="00EA42EF" w:rsidRDefault="002E16C4" w:rsidP="00FB2014">
      <w:pPr>
        <w:pStyle w:val="FootnoteText"/>
        <w:rPr>
          <w:rFonts w:ascii="Arial" w:hAnsi="Arial" w:cs="Arial"/>
          <w:sz w:val="18"/>
          <w:szCs w:val="18"/>
          <w:lang w:val="en-US"/>
        </w:rPr>
      </w:pPr>
      <w:r w:rsidRPr="00EA42EF">
        <w:rPr>
          <w:rStyle w:val="FootnoteReference"/>
          <w:rFonts w:ascii="Arial" w:hAnsi="Arial" w:cs="Arial"/>
          <w:sz w:val="18"/>
          <w:szCs w:val="18"/>
        </w:rPr>
        <w:footnoteRef/>
      </w:r>
      <w:r w:rsidRPr="00EA42EF">
        <w:rPr>
          <w:rFonts w:ascii="Arial" w:hAnsi="Arial" w:cs="Arial"/>
          <w:sz w:val="18"/>
          <w:szCs w:val="18"/>
        </w:rPr>
        <w:t xml:space="preserve"> </w:t>
      </w:r>
      <w:r w:rsidRPr="00EA42EF">
        <w:rPr>
          <w:rFonts w:ascii="Arial" w:hAnsi="Arial" w:cs="Arial"/>
          <w:sz w:val="18"/>
          <w:szCs w:val="18"/>
          <w:lang w:val="en-US"/>
        </w:rPr>
        <w:t xml:space="preserve">A similar arrangement was endorsed by the Court in </w:t>
      </w:r>
      <w:r w:rsidRPr="00EA42EF">
        <w:rPr>
          <w:rFonts w:ascii="Arial" w:hAnsi="Arial" w:cs="Arial"/>
          <w:i/>
          <w:iCs/>
          <w:sz w:val="18"/>
          <w:szCs w:val="18"/>
        </w:rPr>
        <w:t xml:space="preserve">Joseph Rowntree Memorial Trust Housing Association Ltd and others v Attorney-General </w:t>
      </w:r>
      <w:r w:rsidRPr="00EA42EF">
        <w:rPr>
          <w:rFonts w:ascii="Arial" w:hAnsi="Arial" w:cs="Arial"/>
          <w:sz w:val="18"/>
          <w:szCs w:val="18"/>
        </w:rPr>
        <w:t>[1983] 1 All ER 288.</w:t>
      </w:r>
    </w:p>
  </w:footnote>
  <w:footnote w:id="62">
    <w:p w14:paraId="1AC17FDC" w14:textId="77777777" w:rsidR="002E16C4" w:rsidRPr="00EA42EF" w:rsidRDefault="002E16C4" w:rsidP="00FB2014">
      <w:pPr>
        <w:pStyle w:val="FootnoteText"/>
        <w:rPr>
          <w:rFonts w:ascii="Arial" w:hAnsi="Arial" w:cs="Arial"/>
          <w:sz w:val="18"/>
          <w:szCs w:val="18"/>
          <w:lang w:val="en-US"/>
        </w:rPr>
      </w:pPr>
      <w:r w:rsidRPr="00EA42EF">
        <w:rPr>
          <w:rStyle w:val="FootnoteReference"/>
          <w:rFonts w:ascii="Arial" w:hAnsi="Arial" w:cs="Arial"/>
          <w:sz w:val="18"/>
          <w:szCs w:val="18"/>
        </w:rPr>
        <w:footnoteRef/>
      </w:r>
      <w:r w:rsidRPr="00EA42EF">
        <w:rPr>
          <w:rFonts w:ascii="Arial" w:hAnsi="Arial" w:cs="Arial"/>
          <w:sz w:val="18"/>
          <w:szCs w:val="18"/>
        </w:rPr>
        <w:t xml:space="preserve"> </w:t>
      </w:r>
      <w:r w:rsidRPr="00EA42EF">
        <w:rPr>
          <w:rFonts w:ascii="Arial" w:hAnsi="Arial" w:cs="Arial"/>
          <w:sz w:val="18"/>
          <w:szCs w:val="18"/>
          <w:lang w:val="en-US"/>
        </w:rPr>
        <w:t xml:space="preserve">Sensible exceptions, for example, to seek medical treatment may be contemplated. </w:t>
      </w:r>
    </w:p>
  </w:footnote>
  <w:footnote w:id="63">
    <w:p w14:paraId="0C52DE83" w14:textId="77777777" w:rsidR="002E16C4" w:rsidRPr="00CD281B" w:rsidRDefault="002E16C4" w:rsidP="00FB2014">
      <w:pPr>
        <w:pStyle w:val="FootnoteText"/>
        <w:rPr>
          <w:sz w:val="18"/>
          <w:szCs w:val="18"/>
        </w:rPr>
      </w:pPr>
      <w:r w:rsidRPr="00EA42EF">
        <w:rPr>
          <w:rStyle w:val="FootnoteReference"/>
          <w:rFonts w:ascii="Arial" w:hAnsi="Arial" w:cs="Arial"/>
          <w:sz w:val="18"/>
          <w:szCs w:val="18"/>
        </w:rPr>
        <w:footnoteRef/>
      </w:r>
      <w:r w:rsidRPr="00EA42EF">
        <w:rPr>
          <w:rFonts w:ascii="Arial" w:hAnsi="Arial" w:cs="Arial"/>
          <w:sz w:val="18"/>
          <w:szCs w:val="18"/>
        </w:rPr>
        <w:t xml:space="preserve"> </w:t>
      </w:r>
      <w:r w:rsidRPr="00EA42EF">
        <w:rPr>
          <w:rFonts w:ascii="Arial" w:hAnsi="Arial" w:cs="Arial"/>
          <w:i/>
          <w:sz w:val="18"/>
          <w:szCs w:val="18"/>
        </w:rPr>
        <w:t xml:space="preserve">Garfield Poverty Trust </w:t>
      </w:r>
      <w:r w:rsidRPr="00EA42EF">
        <w:rPr>
          <w:rFonts w:ascii="Arial" w:hAnsi="Arial" w:cs="Arial"/>
          <w:sz w:val="18"/>
          <w:szCs w:val="18"/>
        </w:rPr>
        <w:t xml:space="preserve">[1995] 3 Decision of the Charity Commissioners 7; </w:t>
      </w:r>
      <w:r w:rsidRPr="00EA42EF">
        <w:rPr>
          <w:rFonts w:ascii="Arial" w:hAnsi="Arial" w:cs="Arial"/>
          <w:i/>
          <w:sz w:val="18"/>
          <w:szCs w:val="18"/>
        </w:rPr>
        <w:t xml:space="preserve">Habitat for Humanity </w:t>
      </w:r>
      <w:r w:rsidRPr="00EA42EF">
        <w:rPr>
          <w:rFonts w:ascii="Arial" w:hAnsi="Arial" w:cs="Arial"/>
          <w:sz w:val="18"/>
          <w:szCs w:val="18"/>
        </w:rPr>
        <w:t>[1995] 4 Decisions of the Charity Commissioners 13.</w:t>
      </w:r>
    </w:p>
  </w:footnote>
  <w:footnote w:id="64">
    <w:p w14:paraId="2EC4C8A1" w14:textId="5FD06BF5" w:rsidR="00FB767C" w:rsidRPr="00CD281B" w:rsidRDefault="00FB767C">
      <w:pPr>
        <w:pStyle w:val="FootnoteText"/>
        <w:rPr>
          <w:rFonts w:ascii="Arial" w:hAnsi="Arial" w:cs="Arial"/>
        </w:rPr>
      </w:pPr>
      <w:r w:rsidRPr="00CD281B">
        <w:rPr>
          <w:rStyle w:val="FootnoteReference"/>
          <w:rFonts w:ascii="Arial" w:hAnsi="Arial" w:cs="Arial"/>
          <w:sz w:val="18"/>
          <w:szCs w:val="18"/>
        </w:rPr>
        <w:footnoteRef/>
      </w:r>
      <w:r w:rsidRPr="00CD281B">
        <w:rPr>
          <w:rFonts w:ascii="Arial" w:hAnsi="Arial" w:cs="Arial"/>
          <w:sz w:val="18"/>
          <w:szCs w:val="18"/>
        </w:rPr>
        <w:t xml:space="preserve"> </w:t>
      </w:r>
      <w:r w:rsidRPr="00CD281B">
        <w:rPr>
          <w:rFonts w:ascii="Arial" w:hAnsi="Arial" w:cs="Arial"/>
          <w:i/>
          <w:iCs/>
          <w:sz w:val="18"/>
          <w:szCs w:val="18"/>
        </w:rPr>
        <w:t>Habitat for Humanity</w:t>
      </w:r>
      <w:r w:rsidRPr="00CD281B">
        <w:rPr>
          <w:rFonts w:ascii="Arial" w:hAnsi="Arial" w:cs="Arial"/>
          <w:sz w:val="18"/>
          <w:szCs w:val="18"/>
        </w:rPr>
        <w:t xml:space="preserve"> [1995] 4 Decisions of the Charity Commissioners 13.</w:t>
      </w:r>
    </w:p>
  </w:footnote>
  <w:footnote w:id="65">
    <w:p w14:paraId="301F193D" w14:textId="28DD5D7D" w:rsidR="00AB6217" w:rsidRPr="00CD281B" w:rsidRDefault="00AB6217" w:rsidP="00AB6217">
      <w:pPr>
        <w:pStyle w:val="FootnoteText"/>
        <w:rPr>
          <w:rFonts w:ascii="Arial" w:hAnsi="Arial" w:cs="Arial"/>
          <w:sz w:val="18"/>
          <w:szCs w:val="18"/>
        </w:rPr>
      </w:pPr>
      <w:r w:rsidRPr="00CD281B">
        <w:rPr>
          <w:rStyle w:val="FootnoteReference"/>
          <w:rFonts w:ascii="Arial" w:hAnsi="Arial" w:cs="Arial"/>
          <w:sz w:val="18"/>
          <w:szCs w:val="18"/>
        </w:rPr>
        <w:footnoteRef/>
      </w:r>
      <w:r w:rsidRPr="00CD281B">
        <w:rPr>
          <w:rFonts w:ascii="Arial" w:hAnsi="Arial" w:cs="Arial"/>
          <w:sz w:val="18"/>
          <w:szCs w:val="18"/>
        </w:rPr>
        <w:t xml:space="preserve"> Australian Institute of Health and Welfare, </w:t>
      </w:r>
      <w:hyperlink r:id="rId5" w:history="1">
        <w:r w:rsidRPr="00CD281B">
          <w:rPr>
            <w:rStyle w:val="Hyperlink"/>
            <w:rFonts w:ascii="Arial" w:hAnsi="Arial" w:cs="Arial"/>
            <w:i/>
            <w:iCs/>
            <w:sz w:val="18"/>
            <w:szCs w:val="18"/>
          </w:rPr>
          <w:t>National social housing survey 2023</w:t>
        </w:r>
      </w:hyperlink>
      <w:r w:rsidRPr="00CD281B">
        <w:rPr>
          <w:rFonts w:ascii="Arial" w:hAnsi="Arial" w:cs="Arial"/>
          <w:i/>
          <w:iCs/>
          <w:sz w:val="18"/>
          <w:szCs w:val="18"/>
        </w:rPr>
        <w:t xml:space="preserve">, </w:t>
      </w:r>
      <w:r w:rsidRPr="00CD281B">
        <w:rPr>
          <w:rFonts w:ascii="Arial" w:hAnsi="Arial" w:cs="Arial"/>
          <w:sz w:val="18"/>
          <w:szCs w:val="18"/>
        </w:rPr>
        <w:t xml:space="preserve">3 May 2024, page 3. </w:t>
      </w:r>
    </w:p>
  </w:footnote>
  <w:footnote w:id="66">
    <w:p w14:paraId="77CCBAB9" w14:textId="0FA5DD11" w:rsidR="007F33C2" w:rsidRPr="00C571B3" w:rsidRDefault="007F33C2">
      <w:pPr>
        <w:pStyle w:val="FootnoteText"/>
        <w:rPr>
          <w:rFonts w:ascii="Arial" w:hAnsi="Arial" w:cs="Arial"/>
          <w:sz w:val="18"/>
          <w:szCs w:val="18"/>
        </w:rPr>
      </w:pPr>
      <w:r w:rsidRPr="00C571B3">
        <w:rPr>
          <w:rStyle w:val="FootnoteReference"/>
          <w:rFonts w:ascii="Arial" w:hAnsi="Arial" w:cs="Arial"/>
          <w:sz w:val="18"/>
          <w:szCs w:val="18"/>
        </w:rPr>
        <w:footnoteRef/>
      </w:r>
      <w:r w:rsidRPr="00C571B3">
        <w:rPr>
          <w:rFonts w:ascii="Arial" w:hAnsi="Arial" w:cs="Arial"/>
          <w:sz w:val="18"/>
          <w:szCs w:val="18"/>
        </w:rPr>
        <w:t xml:space="preserve"> See paragraph </w:t>
      </w:r>
      <w:r w:rsidR="00C571B3" w:rsidRPr="00C571B3">
        <w:rPr>
          <w:rFonts w:ascii="Arial" w:hAnsi="Arial" w:cs="Arial"/>
          <w:sz w:val="18"/>
          <w:szCs w:val="18"/>
        </w:rPr>
        <w:fldChar w:fldCharType="begin"/>
      </w:r>
      <w:r w:rsidR="00C571B3" w:rsidRPr="00C571B3">
        <w:rPr>
          <w:rFonts w:ascii="Arial" w:hAnsi="Arial" w:cs="Arial"/>
          <w:sz w:val="18"/>
          <w:szCs w:val="18"/>
        </w:rPr>
        <w:instrText xml:space="preserve"> REF _Ref208984407 \r \h  \* MERGEFORMAT </w:instrText>
      </w:r>
      <w:r w:rsidR="00C571B3" w:rsidRPr="00C571B3">
        <w:rPr>
          <w:rFonts w:ascii="Arial" w:hAnsi="Arial" w:cs="Arial"/>
          <w:sz w:val="18"/>
          <w:szCs w:val="18"/>
        </w:rPr>
      </w:r>
      <w:r w:rsidR="00C571B3" w:rsidRPr="00C571B3">
        <w:rPr>
          <w:rFonts w:ascii="Arial" w:hAnsi="Arial" w:cs="Arial"/>
          <w:sz w:val="18"/>
          <w:szCs w:val="18"/>
        </w:rPr>
        <w:fldChar w:fldCharType="separate"/>
      </w:r>
      <w:r w:rsidR="00A01428">
        <w:rPr>
          <w:rFonts w:ascii="Arial" w:hAnsi="Arial" w:cs="Arial"/>
          <w:sz w:val="18"/>
          <w:szCs w:val="18"/>
        </w:rPr>
        <w:t>32</w:t>
      </w:r>
      <w:r w:rsidR="00C571B3" w:rsidRPr="00C571B3">
        <w:rPr>
          <w:rFonts w:ascii="Arial" w:hAnsi="Arial" w:cs="Arial"/>
          <w:sz w:val="18"/>
          <w:szCs w:val="18"/>
        </w:rPr>
        <w:fldChar w:fldCharType="end"/>
      </w:r>
      <w:r w:rsidR="00C571B3" w:rsidRPr="00C571B3">
        <w:rPr>
          <w:rFonts w:ascii="Arial" w:hAnsi="Arial" w:cs="Arial"/>
          <w:sz w:val="18"/>
          <w:szCs w:val="18"/>
        </w:rPr>
        <w:t xml:space="preserve"> of this Statement for an example of such discounting.</w:t>
      </w:r>
    </w:p>
  </w:footnote>
  <w:footnote w:id="67">
    <w:p w14:paraId="4BADE324" w14:textId="5C0BC8C7" w:rsidR="00E41F7D" w:rsidRPr="002E10AD" w:rsidRDefault="00E41F7D" w:rsidP="00E41F7D">
      <w:pPr>
        <w:pStyle w:val="FootnoteText"/>
        <w:rPr>
          <w:rFonts w:ascii="Arial" w:hAnsi="Arial" w:cs="Arial"/>
          <w:sz w:val="18"/>
          <w:szCs w:val="18"/>
        </w:rPr>
      </w:pPr>
      <w:r w:rsidRPr="002E10AD">
        <w:rPr>
          <w:rStyle w:val="FootnoteReference"/>
          <w:rFonts w:ascii="Arial" w:hAnsi="Arial" w:cs="Arial"/>
          <w:sz w:val="18"/>
          <w:szCs w:val="18"/>
        </w:rPr>
        <w:footnoteRef/>
      </w:r>
      <w:r w:rsidRPr="002E10AD">
        <w:rPr>
          <w:rFonts w:ascii="Arial" w:hAnsi="Arial" w:cs="Arial"/>
          <w:sz w:val="18"/>
          <w:szCs w:val="18"/>
        </w:rPr>
        <w:t xml:space="preserve"> </w:t>
      </w:r>
      <w:r w:rsidRPr="00EA42EF">
        <w:rPr>
          <w:rFonts w:ascii="Arial" w:hAnsi="Arial" w:cs="Arial"/>
          <w:sz w:val="18"/>
          <w:szCs w:val="18"/>
        </w:rPr>
        <w:t>Some community housing providers may also provide key worker housing for other charitable purposes or in a manner that is incidental or ancillary to and in furtherance of its purpose of advancing social or public welfare.</w:t>
      </w:r>
      <w:r w:rsidR="007E5616" w:rsidRPr="00EA42EF">
        <w:rPr>
          <w:rFonts w:ascii="Arial" w:hAnsi="Arial" w:cs="Arial"/>
          <w:sz w:val="18"/>
          <w:szCs w:val="18"/>
        </w:rPr>
        <w:t xml:space="preserve"> The provision of housing for other charitable purposes is beyond the scope of this Commissioner’s Interpretation Statement.</w:t>
      </w:r>
    </w:p>
  </w:footnote>
  <w:footnote w:id="68">
    <w:p w14:paraId="4BFD9ABA" w14:textId="44E35662" w:rsidR="000A6631" w:rsidRPr="00522D6C" w:rsidRDefault="000A6631" w:rsidP="000A6631">
      <w:pPr>
        <w:pStyle w:val="Heading1"/>
        <w:spacing w:before="0" w:after="0"/>
        <w:rPr>
          <w:rFonts w:eastAsia="Times New Roman" w:cs="Arial"/>
          <w:sz w:val="18"/>
          <w:szCs w:val="18"/>
        </w:rPr>
      </w:pPr>
      <w:r w:rsidRPr="00522D6C">
        <w:rPr>
          <w:rStyle w:val="FootnoteReference"/>
          <w:sz w:val="18"/>
          <w:szCs w:val="18"/>
        </w:rPr>
        <w:footnoteRef/>
      </w:r>
      <w:r w:rsidRPr="00522D6C">
        <w:rPr>
          <w:sz w:val="18"/>
          <w:szCs w:val="18"/>
        </w:rPr>
        <w:t xml:space="preserve"> See, </w:t>
      </w:r>
      <w:r w:rsidR="004223AE">
        <w:rPr>
          <w:sz w:val="18"/>
          <w:szCs w:val="18"/>
        </w:rPr>
        <w:t>eg</w:t>
      </w:r>
      <w:r w:rsidRPr="00522D6C">
        <w:rPr>
          <w:sz w:val="18"/>
          <w:szCs w:val="18"/>
        </w:rPr>
        <w:t xml:space="preserve">, </w:t>
      </w:r>
      <w:r w:rsidRPr="006E1574">
        <w:rPr>
          <w:rFonts w:cs="Arial"/>
          <w:sz w:val="18"/>
          <w:szCs w:val="18"/>
        </w:rPr>
        <w:t xml:space="preserve">AHURI, </w:t>
      </w:r>
      <w:r w:rsidRPr="00522D6C">
        <w:rPr>
          <w:rFonts w:cs="Arial"/>
          <w:i/>
          <w:iCs/>
          <w:sz w:val="18"/>
          <w:szCs w:val="18"/>
        </w:rPr>
        <w:t>Final Report No. 355: Housing key workers: scoping challenges, aspirations, and policy aspirations for Australian cirities</w:t>
      </w:r>
      <w:r w:rsidRPr="006E1574">
        <w:rPr>
          <w:rFonts w:cs="Arial"/>
          <w:sz w:val="18"/>
          <w:szCs w:val="18"/>
        </w:rPr>
        <w:t xml:space="preserve"> (May 20</w:t>
      </w:r>
      <w:r>
        <w:rPr>
          <w:rFonts w:cs="Arial"/>
          <w:sz w:val="18"/>
          <w:szCs w:val="18"/>
        </w:rPr>
        <w:t>21</w:t>
      </w:r>
      <w:r w:rsidRPr="006E1574">
        <w:rPr>
          <w:rFonts w:cs="Arial"/>
          <w:sz w:val="18"/>
          <w:szCs w:val="18"/>
        </w:rPr>
        <w:t>),</w:t>
      </w:r>
      <w:r w:rsidRPr="00CF29F3">
        <w:t xml:space="preserve"> </w:t>
      </w:r>
      <w:r w:rsidRPr="00CF29F3">
        <w:rPr>
          <w:rFonts w:cs="Arial"/>
          <w:sz w:val="18"/>
          <w:szCs w:val="18"/>
        </w:rPr>
        <w:t>https://www.ahuri.edu.au/research/final-reports/355</w:t>
      </w:r>
      <w:r>
        <w:rPr>
          <w:rFonts w:cs="Arial"/>
          <w:sz w:val="18"/>
          <w:szCs w:val="18"/>
        </w:rPr>
        <w:t>.</w:t>
      </w:r>
    </w:p>
  </w:footnote>
  <w:footnote w:id="69">
    <w:p w14:paraId="0C753EB1" w14:textId="78C4CA5C" w:rsidR="008C43C5" w:rsidRDefault="008C43C5">
      <w:pPr>
        <w:pStyle w:val="FootnoteText"/>
      </w:pPr>
      <w:r w:rsidRPr="005F1C3B">
        <w:rPr>
          <w:rStyle w:val="FootnoteReference"/>
        </w:rPr>
        <w:footnoteRef/>
      </w:r>
      <w:r w:rsidRPr="005F1C3B">
        <w:rPr>
          <w:rFonts w:ascii="Arial" w:hAnsi="Arial" w:cs="Arial"/>
          <w:sz w:val="18"/>
          <w:szCs w:val="18"/>
        </w:rPr>
        <w:t xml:space="preserve"> </w:t>
      </w:r>
      <w:r w:rsidR="003922F4" w:rsidRPr="005F1C3B">
        <w:rPr>
          <w:rFonts w:ascii="Arial" w:hAnsi="Arial" w:cs="Arial"/>
          <w:sz w:val="18"/>
          <w:szCs w:val="18"/>
        </w:rPr>
        <w:t xml:space="preserve">For guidance on </w:t>
      </w:r>
      <w:r w:rsidR="00705B45" w:rsidRPr="005F1C3B">
        <w:rPr>
          <w:rFonts w:ascii="Arial" w:hAnsi="Arial" w:cs="Arial"/>
          <w:sz w:val="18"/>
          <w:szCs w:val="18"/>
        </w:rPr>
        <w:t xml:space="preserve">how we assess </w:t>
      </w:r>
      <w:r w:rsidR="00035B09" w:rsidRPr="005F1C3B">
        <w:rPr>
          <w:rFonts w:ascii="Arial" w:hAnsi="Arial" w:cs="Arial"/>
          <w:sz w:val="18"/>
          <w:szCs w:val="18"/>
        </w:rPr>
        <w:t xml:space="preserve">incidental and non-charitable purposes, see paragraph </w:t>
      </w:r>
      <w:r w:rsidR="00AC4129" w:rsidRPr="005F1C3B">
        <w:rPr>
          <w:rFonts w:ascii="Arial" w:hAnsi="Arial" w:cs="Arial"/>
          <w:sz w:val="18"/>
          <w:szCs w:val="18"/>
        </w:rPr>
        <w:fldChar w:fldCharType="begin"/>
      </w:r>
      <w:r w:rsidR="00AC4129" w:rsidRPr="005F1C3B">
        <w:rPr>
          <w:rFonts w:ascii="Arial" w:hAnsi="Arial" w:cs="Arial"/>
          <w:sz w:val="18"/>
          <w:szCs w:val="18"/>
        </w:rPr>
        <w:instrText xml:space="preserve"> REF _Ref209448329 \r \h </w:instrText>
      </w:r>
      <w:r w:rsidR="00DB4190" w:rsidRPr="005F1C3B">
        <w:rPr>
          <w:rFonts w:ascii="Arial" w:hAnsi="Arial" w:cs="Arial"/>
          <w:sz w:val="18"/>
          <w:szCs w:val="18"/>
        </w:rPr>
        <w:instrText xml:space="preserve"> \* MERGEFORMAT </w:instrText>
      </w:r>
      <w:r w:rsidR="00AC4129" w:rsidRPr="005F1C3B">
        <w:rPr>
          <w:rFonts w:ascii="Arial" w:hAnsi="Arial" w:cs="Arial"/>
          <w:sz w:val="18"/>
          <w:szCs w:val="18"/>
        </w:rPr>
      </w:r>
      <w:r w:rsidR="00AC4129" w:rsidRPr="005F1C3B">
        <w:rPr>
          <w:rFonts w:ascii="Arial" w:hAnsi="Arial" w:cs="Arial"/>
          <w:sz w:val="18"/>
          <w:szCs w:val="18"/>
        </w:rPr>
        <w:fldChar w:fldCharType="separate"/>
      </w:r>
      <w:r w:rsidR="00A01428">
        <w:rPr>
          <w:rFonts w:ascii="Arial" w:hAnsi="Arial" w:cs="Arial"/>
          <w:sz w:val="18"/>
          <w:szCs w:val="18"/>
        </w:rPr>
        <w:t>7</w:t>
      </w:r>
      <w:r w:rsidR="00AC4129" w:rsidRPr="005F1C3B">
        <w:rPr>
          <w:rFonts w:ascii="Arial" w:hAnsi="Arial" w:cs="Arial"/>
          <w:sz w:val="18"/>
          <w:szCs w:val="18"/>
        </w:rPr>
        <w:fldChar w:fldCharType="end"/>
      </w:r>
      <w:r w:rsidR="00DB4190" w:rsidRPr="005F1C3B">
        <w:rPr>
          <w:rFonts w:ascii="Arial" w:hAnsi="Arial" w:cs="Arial"/>
          <w:sz w:val="18"/>
          <w:szCs w:val="18"/>
        </w:rPr>
        <w:t xml:space="preserve"> to </w:t>
      </w:r>
      <w:r w:rsidR="00AC4129" w:rsidRPr="005F1C3B">
        <w:rPr>
          <w:rFonts w:ascii="Arial" w:hAnsi="Arial" w:cs="Arial"/>
          <w:sz w:val="18"/>
          <w:szCs w:val="18"/>
        </w:rPr>
        <w:fldChar w:fldCharType="begin"/>
      </w:r>
      <w:r w:rsidR="00AC4129" w:rsidRPr="005F1C3B">
        <w:rPr>
          <w:rFonts w:ascii="Arial" w:hAnsi="Arial" w:cs="Arial"/>
          <w:sz w:val="18"/>
          <w:szCs w:val="18"/>
        </w:rPr>
        <w:instrText xml:space="preserve"> REF _Ref209448332 \r \h </w:instrText>
      </w:r>
      <w:r w:rsidR="00DB4190" w:rsidRPr="005F1C3B">
        <w:rPr>
          <w:rFonts w:ascii="Arial" w:hAnsi="Arial" w:cs="Arial"/>
          <w:sz w:val="18"/>
          <w:szCs w:val="18"/>
        </w:rPr>
        <w:instrText xml:space="preserve"> \* MERGEFORMAT </w:instrText>
      </w:r>
      <w:r w:rsidR="00AC4129" w:rsidRPr="005F1C3B">
        <w:rPr>
          <w:rFonts w:ascii="Arial" w:hAnsi="Arial" w:cs="Arial"/>
          <w:sz w:val="18"/>
          <w:szCs w:val="18"/>
        </w:rPr>
      </w:r>
      <w:r w:rsidR="00AC4129" w:rsidRPr="005F1C3B">
        <w:rPr>
          <w:rFonts w:ascii="Arial" w:hAnsi="Arial" w:cs="Arial"/>
          <w:sz w:val="18"/>
          <w:szCs w:val="18"/>
        </w:rPr>
        <w:fldChar w:fldCharType="separate"/>
      </w:r>
      <w:r w:rsidR="00A01428">
        <w:rPr>
          <w:rFonts w:ascii="Arial" w:hAnsi="Arial" w:cs="Arial"/>
          <w:sz w:val="18"/>
          <w:szCs w:val="18"/>
        </w:rPr>
        <w:t>9</w:t>
      </w:r>
      <w:r w:rsidR="00AC4129" w:rsidRPr="005F1C3B">
        <w:rPr>
          <w:rFonts w:ascii="Arial" w:hAnsi="Arial" w:cs="Arial"/>
          <w:sz w:val="18"/>
          <w:szCs w:val="18"/>
        </w:rPr>
        <w:fldChar w:fldCharType="end"/>
      </w:r>
      <w:r w:rsidR="00DB4190" w:rsidRPr="005F1C3B">
        <w:rPr>
          <w:rFonts w:ascii="Arial" w:hAnsi="Arial" w:cs="Arial"/>
          <w:sz w:val="18"/>
          <w:szCs w:val="18"/>
        </w:rPr>
        <w:t xml:space="preserve"> and </w:t>
      </w:r>
      <w:r w:rsidR="005318EB" w:rsidRPr="005F1C3B">
        <w:rPr>
          <w:rFonts w:ascii="Arial" w:hAnsi="Arial" w:cs="Arial"/>
          <w:sz w:val="18"/>
          <w:szCs w:val="18"/>
        </w:rPr>
        <w:fldChar w:fldCharType="begin"/>
      </w:r>
      <w:r w:rsidR="005318EB" w:rsidRPr="005F1C3B">
        <w:rPr>
          <w:rFonts w:ascii="Arial" w:hAnsi="Arial" w:cs="Arial"/>
          <w:sz w:val="18"/>
          <w:szCs w:val="18"/>
        </w:rPr>
        <w:instrText xml:space="preserve"> REF _Ref209448355 \r \h </w:instrText>
      </w:r>
      <w:r w:rsidR="00B3679D" w:rsidRPr="005F1C3B">
        <w:rPr>
          <w:rFonts w:ascii="Arial" w:hAnsi="Arial" w:cs="Arial"/>
          <w:sz w:val="18"/>
          <w:szCs w:val="18"/>
        </w:rPr>
        <w:instrText xml:space="preserve"> \* MERGEFORMAT </w:instrText>
      </w:r>
      <w:r w:rsidR="005318EB" w:rsidRPr="005F1C3B">
        <w:rPr>
          <w:rFonts w:ascii="Arial" w:hAnsi="Arial" w:cs="Arial"/>
          <w:sz w:val="18"/>
          <w:szCs w:val="18"/>
        </w:rPr>
      </w:r>
      <w:r w:rsidR="005318EB" w:rsidRPr="005F1C3B">
        <w:rPr>
          <w:rFonts w:ascii="Arial" w:hAnsi="Arial" w:cs="Arial"/>
          <w:sz w:val="18"/>
          <w:szCs w:val="18"/>
        </w:rPr>
        <w:fldChar w:fldCharType="separate"/>
      </w:r>
      <w:r w:rsidR="00A01428">
        <w:rPr>
          <w:rFonts w:ascii="Arial" w:hAnsi="Arial" w:cs="Arial"/>
          <w:sz w:val="18"/>
          <w:szCs w:val="18"/>
        </w:rPr>
        <w:t>19</w:t>
      </w:r>
      <w:r w:rsidR="005318EB" w:rsidRPr="005F1C3B">
        <w:rPr>
          <w:rFonts w:ascii="Arial" w:hAnsi="Arial" w:cs="Arial"/>
          <w:sz w:val="18"/>
          <w:szCs w:val="18"/>
        </w:rPr>
        <w:fldChar w:fldCharType="end"/>
      </w:r>
      <w:r w:rsidR="00DB4190" w:rsidRPr="005F1C3B">
        <w:rPr>
          <w:rFonts w:ascii="Arial" w:hAnsi="Arial" w:cs="Arial"/>
          <w:sz w:val="18"/>
          <w:szCs w:val="18"/>
        </w:rPr>
        <w:t>-</w:t>
      </w:r>
      <w:r w:rsidR="00DB4190" w:rsidRPr="005F1C3B">
        <w:rPr>
          <w:rFonts w:ascii="Arial" w:hAnsi="Arial" w:cs="Arial"/>
          <w:sz w:val="18"/>
          <w:szCs w:val="18"/>
        </w:rPr>
        <w:fldChar w:fldCharType="begin"/>
      </w:r>
      <w:r w:rsidR="00DB4190" w:rsidRPr="005F1C3B">
        <w:rPr>
          <w:rFonts w:ascii="Arial" w:hAnsi="Arial" w:cs="Arial"/>
          <w:sz w:val="18"/>
          <w:szCs w:val="18"/>
        </w:rPr>
        <w:instrText xml:space="preserve"> REF _Ref209448357 \r \h  \* MERGEFORMAT </w:instrText>
      </w:r>
      <w:r w:rsidR="00DB4190" w:rsidRPr="005F1C3B">
        <w:rPr>
          <w:rFonts w:ascii="Arial" w:hAnsi="Arial" w:cs="Arial"/>
          <w:sz w:val="18"/>
          <w:szCs w:val="18"/>
        </w:rPr>
      </w:r>
      <w:r w:rsidR="00DB4190" w:rsidRPr="005F1C3B">
        <w:rPr>
          <w:rFonts w:ascii="Arial" w:hAnsi="Arial" w:cs="Arial"/>
          <w:sz w:val="18"/>
          <w:szCs w:val="18"/>
        </w:rPr>
        <w:fldChar w:fldCharType="separate"/>
      </w:r>
      <w:r w:rsidR="00A01428">
        <w:rPr>
          <w:rFonts w:ascii="Arial" w:hAnsi="Arial" w:cs="Arial"/>
          <w:sz w:val="18"/>
          <w:szCs w:val="18"/>
        </w:rPr>
        <w:t>23</w:t>
      </w:r>
      <w:r w:rsidR="00DB4190" w:rsidRPr="005F1C3B">
        <w:rPr>
          <w:rFonts w:ascii="Arial" w:hAnsi="Arial" w:cs="Arial"/>
          <w:sz w:val="18"/>
          <w:szCs w:val="18"/>
        </w:rPr>
        <w:fldChar w:fldCharType="end"/>
      </w:r>
      <w:r w:rsidR="00DB4190" w:rsidRPr="005F1C3B">
        <w:rPr>
          <w:rFonts w:ascii="Arial" w:hAnsi="Arial" w:cs="Arial"/>
          <w:sz w:val="18"/>
          <w:szCs w:val="18"/>
        </w:rPr>
        <w:t xml:space="preserve">. </w:t>
      </w:r>
      <w:r w:rsidR="00BF0B09" w:rsidRPr="005F1C3B">
        <w:rPr>
          <w:rFonts w:ascii="Arial" w:hAnsi="Arial" w:cs="Arial"/>
          <w:sz w:val="18"/>
          <w:szCs w:val="18"/>
        </w:rPr>
        <w:t>Cases</w:t>
      </w:r>
      <w:r w:rsidR="002331B4" w:rsidRPr="005F1C3B">
        <w:rPr>
          <w:rFonts w:ascii="Arial" w:hAnsi="Arial" w:cs="Arial"/>
          <w:sz w:val="18"/>
          <w:szCs w:val="18"/>
        </w:rPr>
        <w:t xml:space="preserve"> about professional and member</w:t>
      </w:r>
      <w:r w:rsidR="003922F4" w:rsidRPr="005F1C3B">
        <w:rPr>
          <w:rFonts w:ascii="Arial" w:hAnsi="Arial" w:cs="Arial"/>
          <w:sz w:val="18"/>
          <w:szCs w:val="18"/>
        </w:rPr>
        <w:t>-</w:t>
      </w:r>
      <w:r w:rsidR="002331B4" w:rsidRPr="005F1C3B">
        <w:rPr>
          <w:rFonts w:ascii="Arial" w:hAnsi="Arial" w:cs="Arial"/>
          <w:sz w:val="18"/>
          <w:szCs w:val="18"/>
        </w:rPr>
        <w:t xml:space="preserve">based associations and </w:t>
      </w:r>
      <w:r w:rsidR="005E79FD" w:rsidRPr="005F1C3B">
        <w:rPr>
          <w:rFonts w:ascii="Arial" w:hAnsi="Arial" w:cs="Arial"/>
          <w:sz w:val="18"/>
          <w:szCs w:val="18"/>
        </w:rPr>
        <w:t>purposes that involve industry and commerce</w:t>
      </w:r>
      <w:r w:rsidR="002122A7" w:rsidRPr="005F1C3B">
        <w:rPr>
          <w:rFonts w:ascii="Arial" w:hAnsi="Arial" w:cs="Arial"/>
          <w:sz w:val="18"/>
          <w:szCs w:val="18"/>
        </w:rPr>
        <w:t xml:space="preserve"> are illustrative</w:t>
      </w:r>
      <w:r w:rsidR="00FC3314" w:rsidRPr="005F1C3B">
        <w:rPr>
          <w:rFonts w:ascii="Arial" w:hAnsi="Arial" w:cs="Arial"/>
          <w:sz w:val="18"/>
          <w:szCs w:val="18"/>
        </w:rPr>
        <w:t xml:space="preserve"> of </w:t>
      </w:r>
      <w:r w:rsidR="007C6B42" w:rsidRPr="005F1C3B">
        <w:rPr>
          <w:rFonts w:ascii="Arial" w:hAnsi="Arial" w:cs="Arial"/>
          <w:sz w:val="18"/>
          <w:szCs w:val="18"/>
        </w:rPr>
        <w:t>ho</w:t>
      </w:r>
      <w:r w:rsidR="00AF4BFC" w:rsidRPr="005F1C3B">
        <w:rPr>
          <w:rFonts w:ascii="Arial" w:hAnsi="Arial" w:cs="Arial"/>
          <w:sz w:val="18"/>
          <w:szCs w:val="18"/>
        </w:rPr>
        <w:t>w</w:t>
      </w:r>
      <w:r w:rsidR="00FC3314" w:rsidRPr="005F1C3B">
        <w:rPr>
          <w:rFonts w:ascii="Arial" w:hAnsi="Arial" w:cs="Arial"/>
          <w:sz w:val="18"/>
          <w:szCs w:val="18"/>
        </w:rPr>
        <w:t xml:space="preserve"> </w:t>
      </w:r>
      <w:r w:rsidR="00124E98" w:rsidRPr="005F1C3B">
        <w:rPr>
          <w:rFonts w:ascii="Arial" w:hAnsi="Arial" w:cs="Arial"/>
          <w:sz w:val="18"/>
          <w:szCs w:val="18"/>
        </w:rPr>
        <w:t xml:space="preserve">incidental private benefit </w:t>
      </w:r>
      <w:r w:rsidR="00AF4BFC" w:rsidRPr="005F1C3B">
        <w:rPr>
          <w:rFonts w:ascii="Arial" w:hAnsi="Arial" w:cs="Arial"/>
          <w:sz w:val="18"/>
          <w:szCs w:val="18"/>
        </w:rPr>
        <w:t xml:space="preserve">can be identified. See, </w:t>
      </w:r>
      <w:r w:rsidR="004223AE" w:rsidRPr="005F1C3B">
        <w:rPr>
          <w:rFonts w:ascii="Arial" w:hAnsi="Arial" w:cs="Arial"/>
          <w:sz w:val="18"/>
          <w:szCs w:val="18"/>
        </w:rPr>
        <w:t>eg</w:t>
      </w:r>
      <w:r w:rsidR="00AF4BFC" w:rsidRPr="005F1C3B">
        <w:rPr>
          <w:rFonts w:ascii="Arial" w:hAnsi="Arial" w:cs="Arial"/>
          <w:sz w:val="18"/>
          <w:szCs w:val="18"/>
        </w:rPr>
        <w:t>,</w:t>
      </w:r>
      <w:r w:rsidR="001B3B1D" w:rsidRPr="005F1C3B">
        <w:rPr>
          <w:rFonts w:ascii="Arial" w:hAnsi="Arial" w:cs="Arial"/>
          <w:sz w:val="18"/>
          <w:szCs w:val="18"/>
        </w:rPr>
        <w:t xml:space="preserve"> </w:t>
      </w:r>
      <w:r w:rsidR="005318EB" w:rsidRPr="005F1C3B">
        <w:rPr>
          <w:rFonts w:ascii="Arial" w:hAnsi="Arial" w:cs="Arial"/>
          <w:i/>
          <w:iCs/>
          <w:sz w:val="18"/>
          <w:szCs w:val="18"/>
        </w:rPr>
        <w:t xml:space="preserve">Victorian Women Lawyers’ Association Inc v Federal Commissioner of Taxation </w:t>
      </w:r>
      <w:r w:rsidR="005318EB" w:rsidRPr="005F1C3B">
        <w:rPr>
          <w:rFonts w:ascii="Arial" w:hAnsi="Arial" w:cs="Arial"/>
          <w:sz w:val="18"/>
          <w:szCs w:val="18"/>
        </w:rPr>
        <w:t xml:space="preserve">(2008) 170 FCR 318, </w:t>
      </w:r>
      <w:r w:rsidR="00471032" w:rsidRPr="005F1C3B">
        <w:rPr>
          <w:rFonts w:ascii="Arial" w:hAnsi="Arial" w:cs="Arial"/>
          <w:i/>
          <w:iCs/>
          <w:sz w:val="18"/>
          <w:szCs w:val="18"/>
        </w:rPr>
        <w:t>Re Chamber of Commerce and Industry of Western Australia (Inc) and Commissioner of State Revenue</w:t>
      </w:r>
      <w:r w:rsidR="00471032" w:rsidRPr="005F1C3B">
        <w:rPr>
          <w:rFonts w:ascii="Arial" w:hAnsi="Arial" w:cs="Arial"/>
          <w:sz w:val="18"/>
          <w:szCs w:val="18"/>
        </w:rPr>
        <w:t xml:space="preserve"> [2012] WASAT 146.</w:t>
      </w:r>
      <w:r w:rsidR="00AF4BFC" w:rsidRPr="00DB4190">
        <w:rPr>
          <w:rFonts w:ascii="Arial" w:hAnsi="Arial" w:cs="Arial"/>
          <w:sz w:val="18"/>
          <w:szCs w:val="18"/>
        </w:rPr>
        <w:t xml:space="preserve"> </w:t>
      </w:r>
    </w:p>
  </w:footnote>
  <w:footnote w:id="70">
    <w:p w14:paraId="5BF41A9A" w14:textId="77777777" w:rsidR="002E16C4" w:rsidRPr="000F7CD0" w:rsidRDefault="002E16C4" w:rsidP="00864BE4">
      <w:pPr>
        <w:pStyle w:val="FootnoteText"/>
        <w:rPr>
          <w:rFonts w:ascii="Arial" w:hAnsi="Arial" w:cs="Arial"/>
          <w:sz w:val="18"/>
          <w:szCs w:val="18"/>
        </w:rPr>
      </w:pPr>
      <w:r w:rsidRPr="000F7CD0">
        <w:rPr>
          <w:rStyle w:val="FootnoteReference"/>
          <w:rFonts w:ascii="Arial" w:hAnsi="Arial" w:cs="Arial"/>
          <w:sz w:val="18"/>
          <w:szCs w:val="18"/>
        </w:rPr>
        <w:footnoteRef/>
      </w:r>
      <w:r w:rsidRPr="000F7CD0">
        <w:rPr>
          <w:rFonts w:ascii="Arial" w:hAnsi="Arial" w:cs="Arial"/>
          <w:sz w:val="18"/>
          <w:szCs w:val="18"/>
        </w:rPr>
        <w:t xml:space="preserve"> </w:t>
      </w:r>
      <w:r w:rsidRPr="000F7CD0">
        <w:rPr>
          <w:rFonts w:ascii="Arial" w:hAnsi="Arial" w:cs="Arial"/>
          <w:i/>
          <w:sz w:val="18"/>
          <w:szCs w:val="18"/>
        </w:rPr>
        <w:t>Commissioner of Taxation v Word Investments</w:t>
      </w:r>
      <w:r w:rsidRPr="000F7CD0">
        <w:rPr>
          <w:rFonts w:ascii="Arial" w:hAnsi="Arial" w:cs="Arial"/>
          <w:sz w:val="18"/>
          <w:szCs w:val="18"/>
        </w:rPr>
        <w:t xml:space="preserve"> (2008) 236 CLR 204, 221 (Gummow, Hayne, Heydon and Crennan JJ).</w:t>
      </w:r>
    </w:p>
  </w:footnote>
  <w:footnote w:id="71">
    <w:p w14:paraId="0FD92B17" w14:textId="0E52600C" w:rsidR="0032608B" w:rsidRPr="006214B3" w:rsidRDefault="0032608B">
      <w:pPr>
        <w:pStyle w:val="FootnoteText"/>
        <w:rPr>
          <w:rFonts w:ascii="Arial" w:hAnsi="Arial" w:cs="Arial"/>
          <w:sz w:val="18"/>
          <w:szCs w:val="18"/>
        </w:rPr>
      </w:pPr>
      <w:r w:rsidRPr="0043328E">
        <w:rPr>
          <w:rStyle w:val="FootnoteReference"/>
          <w:rFonts w:ascii="Arial" w:hAnsi="Arial" w:cs="Arial"/>
          <w:sz w:val="18"/>
          <w:szCs w:val="18"/>
        </w:rPr>
        <w:footnoteRef/>
      </w:r>
      <w:r w:rsidRPr="0043328E">
        <w:rPr>
          <w:rFonts w:ascii="Arial" w:hAnsi="Arial" w:cs="Arial"/>
          <w:sz w:val="18"/>
          <w:szCs w:val="18"/>
        </w:rPr>
        <w:t xml:space="preserve"> </w:t>
      </w:r>
      <w:r w:rsidR="0043328E" w:rsidRPr="0043328E">
        <w:rPr>
          <w:rFonts w:ascii="Arial" w:hAnsi="Arial" w:cs="Arial"/>
          <w:sz w:val="18"/>
          <w:szCs w:val="18"/>
        </w:rPr>
        <w:t xml:space="preserve">Khor, L., Taylor, L., Glackin, S., Rowley, S., Siebel, S., Tinios, D., Aziz, R. (2023) From mixed tenure development to mixed tenure neighbourhoods, AHURI Final Report No. 412, Australian Housing and Urban </w:t>
      </w:r>
      <w:r w:rsidR="0043328E" w:rsidRPr="006214B3">
        <w:rPr>
          <w:rFonts w:ascii="Arial" w:hAnsi="Arial" w:cs="Arial"/>
          <w:sz w:val="18"/>
          <w:szCs w:val="18"/>
        </w:rPr>
        <w:t>Research Institute Limited, Melbourne</w:t>
      </w:r>
      <w:r w:rsidR="00612ACA" w:rsidRPr="006214B3">
        <w:rPr>
          <w:rFonts w:ascii="Arial" w:hAnsi="Arial" w:cs="Arial"/>
          <w:sz w:val="18"/>
          <w:szCs w:val="18"/>
        </w:rPr>
        <w:t>, &lt;</w:t>
      </w:r>
      <w:r w:rsidR="0043328E" w:rsidRPr="006214B3">
        <w:rPr>
          <w:rFonts w:ascii="Arial" w:hAnsi="Arial" w:cs="Arial"/>
          <w:sz w:val="18"/>
          <w:szCs w:val="18"/>
        </w:rPr>
        <w:t>ahuri.edu.au/research/final-reports/412</w:t>
      </w:r>
      <w:r w:rsidR="00612ACA" w:rsidRPr="006214B3">
        <w:rPr>
          <w:rFonts w:ascii="Arial" w:hAnsi="Arial" w:cs="Arial"/>
          <w:sz w:val="18"/>
          <w:szCs w:val="18"/>
        </w:rPr>
        <w:t>&gt;.</w:t>
      </w:r>
    </w:p>
  </w:footnote>
  <w:footnote w:id="72">
    <w:p w14:paraId="33AEDC0C" w14:textId="77777777" w:rsidR="00FC628E" w:rsidRPr="006214B3" w:rsidRDefault="00FC628E" w:rsidP="00FC628E">
      <w:pPr>
        <w:pStyle w:val="FootnoteText"/>
        <w:rPr>
          <w:rFonts w:ascii="Arial" w:hAnsi="Arial" w:cs="Arial"/>
          <w:sz w:val="18"/>
          <w:szCs w:val="18"/>
        </w:rPr>
      </w:pPr>
      <w:r w:rsidRPr="006214B3">
        <w:rPr>
          <w:rStyle w:val="FootnoteReference"/>
          <w:rFonts w:ascii="Arial" w:hAnsi="Arial" w:cs="Arial"/>
          <w:sz w:val="18"/>
          <w:szCs w:val="18"/>
        </w:rPr>
        <w:footnoteRef/>
      </w:r>
      <w:r w:rsidRPr="006214B3">
        <w:rPr>
          <w:rFonts w:ascii="Arial" w:hAnsi="Arial" w:cs="Arial"/>
          <w:sz w:val="18"/>
          <w:szCs w:val="18"/>
        </w:rPr>
        <w:t xml:space="preserve"> That is, a purpose that is and end itself and not merely incidental or ancillary to and in furtherance of a charitable purpose.</w:t>
      </w:r>
    </w:p>
  </w:footnote>
  <w:footnote w:id="73">
    <w:p w14:paraId="2B721905" w14:textId="46A64458" w:rsidR="00FC628E" w:rsidRPr="005C7885" w:rsidRDefault="00FC628E" w:rsidP="00FC628E">
      <w:pPr>
        <w:pStyle w:val="FootnoteText"/>
      </w:pPr>
      <w:r w:rsidRPr="005C7885">
        <w:rPr>
          <w:rStyle w:val="FootnoteReference"/>
          <w:rFonts w:ascii="Arial" w:hAnsi="Arial" w:cs="Arial"/>
          <w:sz w:val="18"/>
          <w:szCs w:val="18"/>
        </w:rPr>
        <w:footnoteRef/>
      </w:r>
      <w:r w:rsidRPr="005C7885">
        <w:rPr>
          <w:rFonts w:ascii="Arial" w:hAnsi="Arial" w:cs="Arial"/>
          <w:sz w:val="18"/>
          <w:szCs w:val="18"/>
        </w:rPr>
        <w:t xml:space="preserve"> For further guidance on how we assess whether private benefits are incidental or ancillary, see paragraph</w:t>
      </w:r>
      <w:r w:rsidR="00234716" w:rsidRPr="005C7885">
        <w:rPr>
          <w:rFonts w:ascii="Arial" w:hAnsi="Arial" w:cs="Arial"/>
          <w:sz w:val="18"/>
          <w:szCs w:val="18"/>
        </w:rPr>
        <w:t xml:space="preserve">s </w:t>
      </w:r>
      <w:r w:rsidR="00930AB1" w:rsidRPr="005C7885">
        <w:rPr>
          <w:rFonts w:ascii="Arial" w:hAnsi="Arial" w:cs="Arial"/>
          <w:sz w:val="18"/>
          <w:szCs w:val="18"/>
        </w:rPr>
        <w:fldChar w:fldCharType="begin"/>
      </w:r>
      <w:r w:rsidR="00930AB1" w:rsidRPr="005C7885">
        <w:rPr>
          <w:rFonts w:ascii="Arial" w:hAnsi="Arial" w:cs="Arial"/>
          <w:sz w:val="18"/>
          <w:szCs w:val="18"/>
        </w:rPr>
        <w:instrText xml:space="preserve"> REF _Ref209448329 \r \h </w:instrText>
      </w:r>
      <w:r w:rsidR="007739B7" w:rsidRPr="005C7885">
        <w:rPr>
          <w:rFonts w:ascii="Arial" w:hAnsi="Arial" w:cs="Arial"/>
          <w:sz w:val="18"/>
          <w:szCs w:val="18"/>
        </w:rPr>
        <w:instrText xml:space="preserve"> \* MERGEFORMAT </w:instrText>
      </w:r>
      <w:r w:rsidR="00930AB1" w:rsidRPr="005C7885">
        <w:rPr>
          <w:rFonts w:ascii="Arial" w:hAnsi="Arial" w:cs="Arial"/>
          <w:sz w:val="18"/>
          <w:szCs w:val="18"/>
        </w:rPr>
      </w:r>
      <w:r w:rsidR="00930AB1" w:rsidRPr="005C7885">
        <w:rPr>
          <w:rFonts w:ascii="Arial" w:hAnsi="Arial" w:cs="Arial"/>
          <w:sz w:val="18"/>
          <w:szCs w:val="18"/>
        </w:rPr>
        <w:fldChar w:fldCharType="separate"/>
      </w:r>
      <w:r w:rsidR="00A01428">
        <w:rPr>
          <w:rFonts w:ascii="Arial" w:hAnsi="Arial" w:cs="Arial"/>
          <w:sz w:val="18"/>
          <w:szCs w:val="18"/>
        </w:rPr>
        <w:t>7</w:t>
      </w:r>
      <w:r w:rsidR="00930AB1" w:rsidRPr="005C7885">
        <w:rPr>
          <w:rFonts w:ascii="Arial" w:hAnsi="Arial" w:cs="Arial"/>
          <w:sz w:val="18"/>
          <w:szCs w:val="18"/>
        </w:rPr>
        <w:fldChar w:fldCharType="end"/>
      </w:r>
      <w:r w:rsidR="007739B7" w:rsidRPr="005C7885">
        <w:rPr>
          <w:rFonts w:ascii="Arial" w:hAnsi="Arial" w:cs="Arial"/>
          <w:sz w:val="18"/>
          <w:szCs w:val="18"/>
        </w:rPr>
        <w:t xml:space="preserve"> to </w:t>
      </w:r>
      <w:r w:rsidR="00930AB1" w:rsidRPr="005C7885">
        <w:rPr>
          <w:rFonts w:ascii="Arial" w:hAnsi="Arial" w:cs="Arial"/>
          <w:sz w:val="18"/>
          <w:szCs w:val="18"/>
        </w:rPr>
        <w:fldChar w:fldCharType="begin"/>
      </w:r>
      <w:r w:rsidR="00930AB1" w:rsidRPr="005C7885">
        <w:rPr>
          <w:rFonts w:ascii="Arial" w:hAnsi="Arial" w:cs="Arial"/>
          <w:sz w:val="18"/>
          <w:szCs w:val="18"/>
        </w:rPr>
        <w:instrText xml:space="preserve"> REF _Ref209448332 \r \h </w:instrText>
      </w:r>
      <w:r w:rsidR="007739B7" w:rsidRPr="005C7885">
        <w:rPr>
          <w:rFonts w:ascii="Arial" w:hAnsi="Arial" w:cs="Arial"/>
          <w:sz w:val="18"/>
          <w:szCs w:val="18"/>
        </w:rPr>
        <w:instrText xml:space="preserve"> \* MERGEFORMAT </w:instrText>
      </w:r>
      <w:r w:rsidR="00930AB1" w:rsidRPr="005C7885">
        <w:rPr>
          <w:rFonts w:ascii="Arial" w:hAnsi="Arial" w:cs="Arial"/>
          <w:sz w:val="18"/>
          <w:szCs w:val="18"/>
        </w:rPr>
      </w:r>
      <w:r w:rsidR="00930AB1" w:rsidRPr="005C7885">
        <w:rPr>
          <w:rFonts w:ascii="Arial" w:hAnsi="Arial" w:cs="Arial"/>
          <w:sz w:val="18"/>
          <w:szCs w:val="18"/>
        </w:rPr>
        <w:fldChar w:fldCharType="separate"/>
      </w:r>
      <w:r w:rsidR="00A01428">
        <w:rPr>
          <w:rFonts w:ascii="Arial" w:hAnsi="Arial" w:cs="Arial"/>
          <w:sz w:val="18"/>
          <w:szCs w:val="18"/>
        </w:rPr>
        <w:t>9</w:t>
      </w:r>
      <w:r w:rsidR="00930AB1" w:rsidRPr="005C7885">
        <w:rPr>
          <w:rFonts w:ascii="Arial" w:hAnsi="Arial" w:cs="Arial"/>
          <w:sz w:val="18"/>
          <w:szCs w:val="18"/>
        </w:rPr>
        <w:fldChar w:fldCharType="end"/>
      </w:r>
      <w:r w:rsidR="007739B7" w:rsidRPr="005C7885">
        <w:rPr>
          <w:rFonts w:ascii="Arial" w:hAnsi="Arial" w:cs="Arial"/>
          <w:sz w:val="18"/>
          <w:szCs w:val="18"/>
        </w:rPr>
        <w:t xml:space="preserve"> and </w:t>
      </w:r>
      <w:r w:rsidR="007739B7" w:rsidRPr="005C7885">
        <w:rPr>
          <w:rFonts w:ascii="Arial" w:hAnsi="Arial" w:cs="Arial"/>
          <w:sz w:val="18"/>
          <w:szCs w:val="18"/>
        </w:rPr>
        <w:fldChar w:fldCharType="begin"/>
      </w:r>
      <w:r w:rsidR="007739B7" w:rsidRPr="005C7885">
        <w:rPr>
          <w:rFonts w:ascii="Arial" w:hAnsi="Arial" w:cs="Arial"/>
          <w:sz w:val="18"/>
          <w:szCs w:val="18"/>
        </w:rPr>
        <w:instrText xml:space="preserve"> REF _Ref209448355 \r \h  \* MERGEFORMAT </w:instrText>
      </w:r>
      <w:r w:rsidR="007739B7" w:rsidRPr="005C7885">
        <w:rPr>
          <w:rFonts w:ascii="Arial" w:hAnsi="Arial" w:cs="Arial"/>
          <w:sz w:val="18"/>
          <w:szCs w:val="18"/>
        </w:rPr>
      </w:r>
      <w:r w:rsidR="007739B7" w:rsidRPr="005C7885">
        <w:rPr>
          <w:rFonts w:ascii="Arial" w:hAnsi="Arial" w:cs="Arial"/>
          <w:sz w:val="18"/>
          <w:szCs w:val="18"/>
        </w:rPr>
        <w:fldChar w:fldCharType="separate"/>
      </w:r>
      <w:r w:rsidR="00A01428">
        <w:rPr>
          <w:rFonts w:ascii="Arial" w:hAnsi="Arial" w:cs="Arial"/>
          <w:sz w:val="18"/>
          <w:szCs w:val="18"/>
        </w:rPr>
        <w:t>19</w:t>
      </w:r>
      <w:r w:rsidR="007739B7" w:rsidRPr="005C7885">
        <w:rPr>
          <w:rFonts w:ascii="Arial" w:hAnsi="Arial" w:cs="Arial"/>
          <w:sz w:val="18"/>
          <w:szCs w:val="18"/>
        </w:rPr>
        <w:fldChar w:fldCharType="end"/>
      </w:r>
      <w:r w:rsidR="007739B7" w:rsidRPr="005C7885">
        <w:rPr>
          <w:rFonts w:ascii="Arial" w:hAnsi="Arial" w:cs="Arial"/>
          <w:sz w:val="18"/>
          <w:szCs w:val="18"/>
        </w:rPr>
        <w:t xml:space="preserve"> to </w:t>
      </w:r>
      <w:r w:rsidR="007739B7" w:rsidRPr="005C7885">
        <w:rPr>
          <w:rFonts w:ascii="Arial" w:hAnsi="Arial" w:cs="Arial"/>
          <w:sz w:val="18"/>
          <w:szCs w:val="18"/>
        </w:rPr>
        <w:fldChar w:fldCharType="begin"/>
      </w:r>
      <w:r w:rsidR="007739B7" w:rsidRPr="005C7885">
        <w:rPr>
          <w:rFonts w:ascii="Arial" w:hAnsi="Arial" w:cs="Arial"/>
          <w:sz w:val="18"/>
          <w:szCs w:val="18"/>
        </w:rPr>
        <w:instrText xml:space="preserve"> REF _Ref209448357 \r \h  \* MERGEFORMAT </w:instrText>
      </w:r>
      <w:r w:rsidR="007739B7" w:rsidRPr="005C7885">
        <w:rPr>
          <w:rFonts w:ascii="Arial" w:hAnsi="Arial" w:cs="Arial"/>
          <w:sz w:val="18"/>
          <w:szCs w:val="18"/>
        </w:rPr>
      </w:r>
      <w:r w:rsidR="007739B7" w:rsidRPr="005C7885">
        <w:rPr>
          <w:rFonts w:ascii="Arial" w:hAnsi="Arial" w:cs="Arial"/>
          <w:sz w:val="18"/>
          <w:szCs w:val="18"/>
        </w:rPr>
        <w:fldChar w:fldCharType="separate"/>
      </w:r>
      <w:r w:rsidR="00A01428">
        <w:rPr>
          <w:rFonts w:ascii="Arial" w:hAnsi="Arial" w:cs="Arial"/>
          <w:sz w:val="18"/>
          <w:szCs w:val="18"/>
        </w:rPr>
        <w:t>23</w:t>
      </w:r>
      <w:r w:rsidR="007739B7" w:rsidRPr="005C7885">
        <w:rPr>
          <w:rFonts w:ascii="Arial" w:hAnsi="Arial" w:cs="Arial"/>
          <w:sz w:val="18"/>
          <w:szCs w:val="18"/>
        </w:rPr>
        <w:fldChar w:fldCharType="end"/>
      </w:r>
      <w:r w:rsidRPr="005C7885">
        <w:rPr>
          <w:rFonts w:ascii="Arial" w:hAnsi="Arial" w:cs="Arial"/>
          <w:sz w:val="18"/>
          <w:szCs w:val="18"/>
          <w:bdr w:val="none" w:sz="0" w:space="0" w:color="auto" w:frame="1"/>
          <w:shd w:val="clear" w:color="auto" w:fill="FFFFFF"/>
        </w:rPr>
        <w:t>.</w:t>
      </w:r>
    </w:p>
  </w:footnote>
  <w:footnote w:id="74">
    <w:p w14:paraId="21AF3686" w14:textId="22374911" w:rsidR="00850B17" w:rsidRPr="000513BD" w:rsidRDefault="00850B17">
      <w:pPr>
        <w:pStyle w:val="FootnoteText"/>
        <w:rPr>
          <w:rFonts w:ascii="Arial" w:hAnsi="Arial" w:cs="Arial"/>
          <w:sz w:val="18"/>
          <w:szCs w:val="18"/>
        </w:rPr>
      </w:pPr>
      <w:r w:rsidRPr="005C7885">
        <w:rPr>
          <w:rStyle w:val="FootnoteReference"/>
          <w:rFonts w:ascii="Arial" w:hAnsi="Arial" w:cs="Arial"/>
          <w:sz w:val="18"/>
          <w:szCs w:val="18"/>
        </w:rPr>
        <w:footnoteRef/>
      </w:r>
      <w:r w:rsidRPr="005C7885">
        <w:rPr>
          <w:rFonts w:ascii="Arial" w:hAnsi="Arial" w:cs="Arial"/>
          <w:sz w:val="18"/>
          <w:szCs w:val="18"/>
        </w:rPr>
        <w:t xml:space="preserve"> </w:t>
      </w:r>
      <w:r w:rsidR="009B5141" w:rsidRPr="005C7885">
        <w:rPr>
          <w:rFonts w:ascii="Arial" w:hAnsi="Arial" w:cs="Arial"/>
          <w:sz w:val="18"/>
          <w:szCs w:val="18"/>
        </w:rPr>
        <w:t>See</w:t>
      </w:r>
      <w:r w:rsidR="00A178AD" w:rsidRPr="005C7885">
        <w:rPr>
          <w:rFonts w:ascii="Arial" w:hAnsi="Arial" w:cs="Arial"/>
          <w:sz w:val="18"/>
          <w:szCs w:val="18"/>
        </w:rPr>
        <w:t>, eg</w:t>
      </w:r>
      <w:r w:rsidR="009B5141" w:rsidRPr="005C7885">
        <w:rPr>
          <w:rFonts w:ascii="Arial" w:hAnsi="Arial" w:cs="Arial"/>
          <w:sz w:val="18"/>
          <w:szCs w:val="18"/>
        </w:rPr>
        <w:t xml:space="preserve">, </w:t>
      </w:r>
      <w:r w:rsidR="005C7885" w:rsidRPr="005C7885">
        <w:rPr>
          <w:rFonts w:ascii="Arial" w:hAnsi="Arial" w:cs="Arial"/>
          <w:i/>
          <w:sz w:val="18"/>
          <w:szCs w:val="18"/>
        </w:rPr>
        <w:t>Commissioner of Taxation v Word Investments</w:t>
      </w:r>
      <w:r w:rsidR="005C7885" w:rsidRPr="005C7885">
        <w:rPr>
          <w:rFonts w:ascii="Arial" w:hAnsi="Arial" w:cs="Arial"/>
          <w:sz w:val="18"/>
          <w:szCs w:val="18"/>
        </w:rPr>
        <w:t xml:space="preserve"> (2008) 236 CLR 204, </w:t>
      </w:r>
      <w:r w:rsidR="005C6511" w:rsidRPr="005C6511">
        <w:rPr>
          <w:rFonts w:ascii="Arial" w:hAnsi="Arial" w:cs="Arial"/>
          <w:sz w:val="18"/>
          <w:szCs w:val="18"/>
        </w:rPr>
        <w:t>217 (Gummow, Hayne, Heydon and Crennan JJ)</w:t>
      </w:r>
      <w:r w:rsidR="00B734BD">
        <w:rPr>
          <w:rFonts w:ascii="Arial" w:hAnsi="Arial" w:cs="Arial"/>
          <w:sz w:val="18"/>
          <w:szCs w:val="18"/>
        </w:rPr>
        <w:t xml:space="preserve">; </w:t>
      </w:r>
      <w:r w:rsidR="00932D06" w:rsidRPr="004D2A69">
        <w:rPr>
          <w:rFonts w:ascii="Arial" w:hAnsi="Arial" w:cs="Arial"/>
          <w:i/>
          <w:iCs/>
          <w:sz w:val="18"/>
          <w:szCs w:val="18"/>
        </w:rPr>
        <w:t xml:space="preserve">Victorian Women Lawyers’ Association Inc v Federal Commissioner of Taxation </w:t>
      </w:r>
      <w:r w:rsidR="00932D06" w:rsidRPr="004D2A69">
        <w:rPr>
          <w:rFonts w:ascii="Arial" w:hAnsi="Arial" w:cs="Arial"/>
          <w:sz w:val="18"/>
          <w:szCs w:val="18"/>
        </w:rPr>
        <w:t>(2008) 170 FCR 318</w:t>
      </w:r>
      <w:r w:rsidR="00932D06">
        <w:rPr>
          <w:rFonts w:ascii="Arial" w:hAnsi="Arial" w:cs="Arial"/>
          <w:sz w:val="18"/>
          <w:szCs w:val="18"/>
        </w:rPr>
        <w:t xml:space="preserve">, </w:t>
      </w:r>
      <w:r w:rsidR="00A475AA">
        <w:rPr>
          <w:rFonts w:ascii="Arial" w:hAnsi="Arial" w:cs="Arial"/>
          <w:sz w:val="18"/>
          <w:szCs w:val="18"/>
        </w:rPr>
        <w:t>352</w:t>
      </w:r>
      <w:r w:rsidR="00174969">
        <w:rPr>
          <w:rFonts w:ascii="Arial" w:hAnsi="Arial" w:cs="Arial"/>
          <w:sz w:val="18"/>
          <w:szCs w:val="18"/>
        </w:rPr>
        <w:t>.</w:t>
      </w:r>
    </w:p>
  </w:footnote>
  <w:footnote w:id="75">
    <w:p w14:paraId="23B9A0EE" w14:textId="77777777" w:rsidR="007F16F1" w:rsidRPr="00D32006" w:rsidRDefault="007F16F1" w:rsidP="007F16F1">
      <w:pPr>
        <w:pStyle w:val="FootnoteText"/>
        <w:rPr>
          <w:rFonts w:ascii="Arial" w:hAnsi="Arial" w:cs="Arial"/>
          <w:sz w:val="18"/>
          <w:szCs w:val="18"/>
          <w:lang w:val="en-US"/>
        </w:rPr>
      </w:pPr>
      <w:r w:rsidRPr="005C7885">
        <w:rPr>
          <w:rStyle w:val="FootnoteReference"/>
          <w:rFonts w:ascii="Arial" w:hAnsi="Arial" w:cs="Arial"/>
          <w:sz w:val="18"/>
          <w:szCs w:val="18"/>
        </w:rPr>
        <w:footnoteRef/>
      </w:r>
      <w:r w:rsidRPr="005C7885">
        <w:rPr>
          <w:rFonts w:ascii="Arial" w:hAnsi="Arial" w:cs="Arial"/>
          <w:sz w:val="18"/>
          <w:szCs w:val="18"/>
        </w:rPr>
        <w:t xml:space="preserve"> </w:t>
      </w:r>
      <w:r w:rsidRPr="005C7885">
        <w:rPr>
          <w:rFonts w:ascii="Arial" w:hAnsi="Arial" w:cs="Arial"/>
          <w:sz w:val="18"/>
          <w:szCs w:val="18"/>
          <w:lang w:val="en-US"/>
        </w:rPr>
        <w:t>To be a charity an entity must have charitable purposes</w:t>
      </w:r>
      <w:r w:rsidRPr="00D32006">
        <w:rPr>
          <w:rFonts w:ascii="Arial" w:hAnsi="Arial" w:cs="Arial"/>
          <w:sz w:val="18"/>
          <w:szCs w:val="18"/>
          <w:lang w:val="en-US"/>
        </w:rPr>
        <w:t xml:space="preserve"> and must comply with the </w:t>
      </w:r>
      <w:r>
        <w:rPr>
          <w:rFonts w:ascii="Arial" w:hAnsi="Arial" w:cs="Arial"/>
          <w:sz w:val="18"/>
          <w:szCs w:val="18"/>
          <w:lang w:val="en-US"/>
        </w:rPr>
        <w:t>ACNC G</w:t>
      </w:r>
      <w:r w:rsidRPr="00D32006">
        <w:rPr>
          <w:rFonts w:ascii="Arial" w:hAnsi="Arial" w:cs="Arial"/>
          <w:sz w:val="18"/>
          <w:szCs w:val="18"/>
          <w:lang w:val="en-US"/>
        </w:rPr>
        <w:t xml:space="preserve">overnance </w:t>
      </w:r>
      <w:r>
        <w:rPr>
          <w:rFonts w:ascii="Arial" w:hAnsi="Arial" w:cs="Arial"/>
          <w:sz w:val="18"/>
          <w:szCs w:val="18"/>
          <w:lang w:val="en-US"/>
        </w:rPr>
        <w:t>S</w:t>
      </w:r>
      <w:r w:rsidRPr="00D32006">
        <w:rPr>
          <w:rFonts w:ascii="Arial" w:hAnsi="Arial" w:cs="Arial"/>
          <w:sz w:val="18"/>
          <w:szCs w:val="18"/>
          <w:lang w:val="en-US"/>
        </w:rPr>
        <w:t xml:space="preserve">tandards including </w:t>
      </w:r>
      <w:r>
        <w:rPr>
          <w:rFonts w:ascii="Arial" w:hAnsi="Arial" w:cs="Arial"/>
          <w:sz w:val="18"/>
          <w:szCs w:val="18"/>
          <w:lang w:val="en-US"/>
        </w:rPr>
        <w:t xml:space="preserve">Governance Standard 1 (Not-for-profit and working towards charitable purpose) and Governance Standard 5 (duties of Responsible People). </w:t>
      </w:r>
    </w:p>
  </w:footnote>
  <w:footnote w:id="76">
    <w:p w14:paraId="235F9325" w14:textId="77777777" w:rsidR="007F16F1" w:rsidRPr="000942D4" w:rsidRDefault="007F16F1" w:rsidP="007F16F1">
      <w:pPr>
        <w:pStyle w:val="FootnoteText"/>
        <w:rPr>
          <w:rFonts w:ascii="Arial" w:hAnsi="Arial" w:cs="Arial"/>
          <w:sz w:val="18"/>
          <w:szCs w:val="18"/>
        </w:rPr>
      </w:pPr>
      <w:r w:rsidRPr="000942D4">
        <w:rPr>
          <w:rStyle w:val="FootnoteReference"/>
          <w:rFonts w:ascii="Arial" w:hAnsi="Arial" w:cs="Arial"/>
          <w:sz w:val="18"/>
          <w:szCs w:val="18"/>
        </w:rPr>
        <w:footnoteRef/>
      </w:r>
      <w:r w:rsidRPr="000942D4">
        <w:rPr>
          <w:rFonts w:ascii="Arial" w:hAnsi="Arial" w:cs="Arial"/>
          <w:sz w:val="18"/>
          <w:szCs w:val="18"/>
        </w:rPr>
        <w:t xml:space="preserve"> The ACNC website provides detailed guidance about Governance Standard 5</w:t>
      </w:r>
      <w:r>
        <w:rPr>
          <w:rFonts w:ascii="Arial" w:hAnsi="Arial" w:cs="Arial"/>
          <w:sz w:val="18"/>
          <w:szCs w:val="18"/>
        </w:rPr>
        <w:t xml:space="preserve"> (duties of Responsible People).</w:t>
      </w:r>
    </w:p>
  </w:footnote>
  <w:footnote w:id="77">
    <w:p w14:paraId="249CAD43" w14:textId="77777777" w:rsidR="007F16F1" w:rsidRPr="0016695D" w:rsidRDefault="007F16F1" w:rsidP="007F16F1">
      <w:pPr>
        <w:pStyle w:val="FootnoteText"/>
        <w:rPr>
          <w:rFonts w:ascii="Arial" w:hAnsi="Arial" w:cs="Arial"/>
        </w:rPr>
      </w:pPr>
      <w:r w:rsidRPr="0016695D">
        <w:rPr>
          <w:rStyle w:val="FootnoteReference"/>
          <w:rFonts w:ascii="Arial" w:hAnsi="Arial" w:cs="Arial"/>
        </w:rPr>
        <w:footnoteRef/>
      </w:r>
      <w:r w:rsidRPr="0016695D">
        <w:rPr>
          <w:rFonts w:ascii="Arial" w:hAnsi="Arial" w:cs="Arial"/>
        </w:rPr>
        <w:t xml:space="preserve"> </w:t>
      </w:r>
      <w:r w:rsidRPr="0016695D">
        <w:rPr>
          <w:rFonts w:ascii="Arial" w:hAnsi="Arial" w:cs="Arial"/>
          <w:sz w:val="18"/>
          <w:szCs w:val="18"/>
        </w:rPr>
        <w:t>Explanatory Memorandum to the Charities Bill 2013, [1.69].</w:t>
      </w:r>
    </w:p>
  </w:footnote>
  <w:footnote w:id="78">
    <w:p w14:paraId="29AFAD5F" w14:textId="77777777" w:rsidR="007F16F1" w:rsidRDefault="007F16F1" w:rsidP="007F16F1">
      <w:pPr>
        <w:pStyle w:val="FootnoteText"/>
      </w:pPr>
      <w:r w:rsidRPr="0016695D">
        <w:rPr>
          <w:rStyle w:val="FootnoteReference"/>
          <w:rFonts w:ascii="Arial" w:hAnsi="Arial" w:cs="Arial"/>
        </w:rPr>
        <w:footnoteRef/>
      </w:r>
      <w:r w:rsidRPr="0016695D">
        <w:rPr>
          <w:rFonts w:ascii="Arial" w:hAnsi="Arial" w:cs="Arial"/>
        </w:rPr>
        <w:t xml:space="preserve"> </w:t>
      </w:r>
      <w:r w:rsidRPr="0016695D">
        <w:rPr>
          <w:rFonts w:ascii="Arial" w:hAnsi="Arial" w:cs="Arial"/>
          <w:i/>
          <w:iCs/>
          <w:sz w:val="18"/>
          <w:szCs w:val="18"/>
        </w:rPr>
        <w:t>Charities</w:t>
      </w:r>
      <w:r w:rsidRPr="00FF6F42">
        <w:rPr>
          <w:rFonts w:ascii="Arial" w:hAnsi="Arial" w:cs="Arial"/>
          <w:i/>
          <w:iCs/>
          <w:sz w:val="18"/>
          <w:szCs w:val="18"/>
        </w:rPr>
        <w:t xml:space="preserve"> Act 2013 </w:t>
      </w:r>
      <w:r w:rsidRPr="00FF6F42">
        <w:rPr>
          <w:rFonts w:ascii="Arial" w:hAnsi="Arial" w:cs="Arial"/>
          <w:sz w:val="18"/>
          <w:szCs w:val="18"/>
        </w:rPr>
        <w:t>(Cth) s 6(3), Dal Pont, G</w:t>
      </w:r>
      <w:r w:rsidRPr="000F7CD0">
        <w:rPr>
          <w:rFonts w:ascii="Arial" w:hAnsi="Arial" w:cs="Arial"/>
          <w:sz w:val="18"/>
          <w:szCs w:val="18"/>
        </w:rPr>
        <w:t xml:space="preserve">.E. </w:t>
      </w:r>
      <w:r w:rsidRPr="000F7CD0">
        <w:rPr>
          <w:rFonts w:ascii="Arial" w:hAnsi="Arial" w:cs="Arial"/>
          <w:i/>
          <w:sz w:val="18"/>
          <w:szCs w:val="18"/>
        </w:rPr>
        <w:t>Law of Charity</w:t>
      </w:r>
      <w:r w:rsidRPr="000F7CD0">
        <w:rPr>
          <w:rFonts w:ascii="Arial" w:hAnsi="Arial" w:cs="Arial"/>
          <w:sz w:val="18"/>
          <w:szCs w:val="18"/>
        </w:rPr>
        <w:t xml:space="preserve"> (LexisNexis Butterworths, 20</w:t>
      </w:r>
      <w:r>
        <w:rPr>
          <w:rFonts w:ascii="Arial" w:hAnsi="Arial" w:cs="Arial"/>
          <w:sz w:val="18"/>
          <w:szCs w:val="18"/>
        </w:rPr>
        <w:t>21</w:t>
      </w:r>
      <w:r w:rsidRPr="000F7CD0">
        <w:rPr>
          <w:rFonts w:ascii="Arial" w:hAnsi="Arial" w:cs="Arial"/>
          <w:sz w:val="18"/>
          <w:szCs w:val="18"/>
        </w:rPr>
        <w:t xml:space="preserve">), </w:t>
      </w:r>
      <w:r>
        <w:rPr>
          <w:rFonts w:ascii="Arial" w:hAnsi="Arial" w:cs="Arial"/>
          <w:sz w:val="18"/>
          <w:szCs w:val="18"/>
        </w:rPr>
        <w:t>[2.17], [3.25] – [3.29].</w:t>
      </w:r>
    </w:p>
  </w:footnote>
  <w:footnote w:id="79">
    <w:p w14:paraId="539ADAAB" w14:textId="77777777" w:rsidR="007F16F1" w:rsidRDefault="007F16F1" w:rsidP="007F16F1">
      <w:pPr>
        <w:pStyle w:val="FootnoteText"/>
      </w:pPr>
      <w:r w:rsidRPr="0016695D">
        <w:rPr>
          <w:rStyle w:val="FootnoteReference"/>
          <w:rFonts w:ascii="Arial" w:hAnsi="Arial" w:cs="Arial"/>
        </w:rPr>
        <w:footnoteRef/>
      </w:r>
      <w:r w:rsidRPr="0016695D">
        <w:rPr>
          <w:rFonts w:ascii="Arial" w:hAnsi="Arial" w:cs="Arial"/>
        </w:rPr>
        <w:t xml:space="preserve"> </w:t>
      </w:r>
      <w:r w:rsidRPr="0016695D">
        <w:rPr>
          <w:rFonts w:ascii="Arial" w:hAnsi="Arial" w:cs="Arial"/>
          <w:sz w:val="18"/>
          <w:szCs w:val="18"/>
        </w:rPr>
        <w:t>E</w:t>
      </w:r>
      <w:r w:rsidRPr="00C644FE">
        <w:rPr>
          <w:rFonts w:ascii="Arial" w:hAnsi="Arial" w:cs="Arial"/>
          <w:sz w:val="18"/>
          <w:szCs w:val="18"/>
        </w:rPr>
        <w:t>xplanatory Memorandum to the Charities Bill 20</w:t>
      </w:r>
      <w:r>
        <w:rPr>
          <w:rFonts w:ascii="Arial" w:hAnsi="Arial" w:cs="Arial"/>
          <w:sz w:val="18"/>
          <w:szCs w:val="18"/>
        </w:rPr>
        <w:t>1</w:t>
      </w:r>
      <w:r w:rsidRPr="00C644FE">
        <w:rPr>
          <w:rFonts w:ascii="Arial" w:hAnsi="Arial" w:cs="Arial"/>
          <w:sz w:val="18"/>
          <w:szCs w:val="18"/>
        </w:rPr>
        <w:t>3,</w:t>
      </w:r>
      <w:r>
        <w:rPr>
          <w:rFonts w:ascii="Arial" w:hAnsi="Arial" w:cs="Arial"/>
          <w:sz w:val="18"/>
          <w:szCs w:val="18"/>
        </w:rPr>
        <w:t xml:space="preserve"> [1.43].</w:t>
      </w:r>
    </w:p>
  </w:footnote>
  <w:footnote w:id="80">
    <w:p w14:paraId="669F9699" w14:textId="3368AF9B" w:rsidR="00F3274A" w:rsidRPr="00263CF6" w:rsidRDefault="00F3274A">
      <w:pPr>
        <w:pStyle w:val="FootnoteText"/>
        <w:rPr>
          <w:rFonts w:ascii="Arial" w:hAnsi="Arial" w:cs="Arial"/>
          <w:sz w:val="18"/>
          <w:szCs w:val="18"/>
          <w:lang w:val="en-US"/>
        </w:rPr>
      </w:pPr>
      <w:r w:rsidRPr="00263CF6">
        <w:rPr>
          <w:rStyle w:val="FootnoteReference"/>
          <w:rFonts w:ascii="Arial" w:hAnsi="Arial" w:cs="Arial"/>
          <w:sz w:val="18"/>
          <w:szCs w:val="18"/>
        </w:rPr>
        <w:footnoteRef/>
      </w:r>
      <w:r w:rsidRPr="00263CF6">
        <w:rPr>
          <w:rFonts w:ascii="Arial" w:hAnsi="Arial" w:cs="Arial"/>
          <w:sz w:val="18"/>
          <w:szCs w:val="18"/>
        </w:rPr>
        <w:t xml:space="preserve"> </w:t>
      </w:r>
      <w:r w:rsidRPr="00263CF6">
        <w:rPr>
          <w:rFonts w:ascii="Arial" w:hAnsi="Arial" w:cs="Arial"/>
          <w:sz w:val="18"/>
          <w:szCs w:val="18"/>
          <w:lang w:val="en-US"/>
        </w:rPr>
        <w:t xml:space="preserve">One such scheme is the </w:t>
      </w:r>
      <w:r w:rsidRPr="00263CF6">
        <w:rPr>
          <w:rFonts w:ascii="Arial" w:hAnsi="Arial" w:cs="Arial"/>
          <w:sz w:val="18"/>
          <w:szCs w:val="18"/>
        </w:rPr>
        <w:t>National Rental Affordability Scheme (</w:t>
      </w:r>
      <w:r w:rsidRPr="00263CF6">
        <w:rPr>
          <w:rFonts w:ascii="Arial" w:hAnsi="Arial" w:cs="Arial"/>
          <w:bCs/>
          <w:sz w:val="18"/>
          <w:szCs w:val="18"/>
        </w:rPr>
        <w:t>NRAS</w:t>
      </w:r>
      <w:r w:rsidRPr="00263CF6">
        <w:rPr>
          <w:rFonts w:ascii="Arial" w:hAnsi="Arial" w:cs="Arial"/>
          <w:sz w:val="18"/>
          <w:szCs w:val="18"/>
        </w:rPr>
        <w:t xml:space="preserve">). </w:t>
      </w:r>
      <w:r w:rsidRPr="00F3274A">
        <w:rPr>
          <w:rFonts w:ascii="Arial" w:hAnsi="Arial" w:cs="Arial"/>
          <w:sz w:val="18"/>
          <w:szCs w:val="18"/>
          <w:lang w:val="en-US"/>
        </w:rPr>
        <w:t>More information regarding NRAS is available here: https://www.dss.gov.au/housing-support-programs-services-housing-national-rental-affordability-scheme/about-the-national-rental-affordability-scheme-nras.</w:t>
      </w:r>
    </w:p>
  </w:footnote>
  <w:footnote w:id="81">
    <w:p w14:paraId="2C77686C" w14:textId="77777777" w:rsidR="00EB1BF3" w:rsidRPr="00205C1B" w:rsidRDefault="00EB1BF3" w:rsidP="00EB1BF3">
      <w:pPr>
        <w:pStyle w:val="FootnoteText"/>
        <w:rPr>
          <w:rFonts w:ascii="Arial" w:hAnsi="Arial" w:cs="Arial"/>
          <w:sz w:val="18"/>
          <w:szCs w:val="18"/>
          <w:lang w:val="en-US"/>
        </w:rPr>
      </w:pPr>
      <w:r w:rsidRPr="00205C1B">
        <w:rPr>
          <w:rStyle w:val="FootnoteReference"/>
          <w:rFonts w:ascii="Arial" w:hAnsi="Arial" w:cs="Arial"/>
          <w:sz w:val="18"/>
          <w:szCs w:val="18"/>
        </w:rPr>
        <w:footnoteRef/>
      </w:r>
      <w:r w:rsidRPr="00205C1B">
        <w:rPr>
          <w:rFonts w:ascii="Arial" w:hAnsi="Arial" w:cs="Arial"/>
          <w:sz w:val="18"/>
          <w:szCs w:val="18"/>
        </w:rPr>
        <w:t xml:space="preserve"> </w:t>
      </w:r>
      <w:r w:rsidRPr="00205C1B">
        <w:rPr>
          <w:rFonts w:ascii="Arial" w:hAnsi="Arial" w:cs="Arial"/>
          <w:i/>
          <w:iCs/>
          <w:sz w:val="18"/>
          <w:szCs w:val="18"/>
          <w:lang w:val="en-US"/>
        </w:rPr>
        <w:t xml:space="preserve">Central Bayside General Practice Association Ltd v Commissioner of State Revenue </w:t>
      </w:r>
      <w:r w:rsidRPr="00205C1B">
        <w:rPr>
          <w:rFonts w:ascii="Arial" w:hAnsi="Arial" w:cs="Arial"/>
          <w:sz w:val="18"/>
          <w:szCs w:val="18"/>
          <w:lang w:val="en-US"/>
        </w:rPr>
        <w:t>[2006] HCA 43.</w:t>
      </w:r>
    </w:p>
  </w:footnote>
  <w:footnote w:id="82">
    <w:p w14:paraId="3C98C077" w14:textId="77777777" w:rsidR="00414E66" w:rsidRPr="00205C1B" w:rsidRDefault="00414E66" w:rsidP="00414E66">
      <w:pPr>
        <w:pStyle w:val="FootnoteText"/>
        <w:rPr>
          <w:rFonts w:ascii="Arial" w:hAnsi="Arial" w:cs="Arial"/>
          <w:i/>
          <w:iCs/>
          <w:sz w:val="18"/>
          <w:szCs w:val="18"/>
          <w:lang w:val="en-US"/>
        </w:rPr>
      </w:pPr>
      <w:r w:rsidRPr="00205C1B">
        <w:rPr>
          <w:rStyle w:val="FootnoteReference"/>
          <w:rFonts w:ascii="Arial" w:hAnsi="Arial" w:cs="Arial"/>
          <w:sz w:val="18"/>
          <w:szCs w:val="18"/>
        </w:rPr>
        <w:footnoteRef/>
      </w:r>
      <w:r w:rsidRPr="00205C1B">
        <w:rPr>
          <w:rFonts w:ascii="Arial" w:hAnsi="Arial" w:cs="Arial"/>
          <w:sz w:val="18"/>
          <w:szCs w:val="18"/>
        </w:rPr>
        <w:t xml:space="preserve"> </w:t>
      </w:r>
      <w:r w:rsidRPr="00205C1B">
        <w:rPr>
          <w:rFonts w:ascii="Arial" w:hAnsi="Arial" w:cs="Arial"/>
          <w:i/>
          <w:iCs/>
          <w:sz w:val="18"/>
          <w:szCs w:val="18"/>
          <w:lang w:val="en-US"/>
        </w:rPr>
        <w:t xml:space="preserve">Perpetual Trustee </w:t>
      </w:r>
      <w:r w:rsidRPr="00205C1B">
        <w:rPr>
          <w:rFonts w:ascii="Arial" w:hAnsi="Arial" w:cs="Arial"/>
          <w:sz w:val="18"/>
          <w:szCs w:val="18"/>
        </w:rPr>
        <w:t>(1931) 45 CLR 224.</w:t>
      </w:r>
    </w:p>
  </w:footnote>
  <w:footnote w:id="83">
    <w:p w14:paraId="33C3FCFC" w14:textId="2C3006C4" w:rsidR="00A326E7" w:rsidRDefault="00A326E7">
      <w:pPr>
        <w:pStyle w:val="FootnoteText"/>
      </w:pPr>
      <w:r>
        <w:rPr>
          <w:rStyle w:val="FootnoteReference"/>
        </w:rPr>
        <w:footnoteRef/>
      </w:r>
      <w:r>
        <w:t xml:space="preserve"> </w:t>
      </w:r>
      <w:r w:rsidRPr="00205C1B">
        <w:rPr>
          <w:rFonts w:ascii="Arial" w:hAnsi="Arial" w:cs="Arial"/>
          <w:sz w:val="18"/>
          <w:szCs w:val="18"/>
        </w:rPr>
        <w:t>Supplementary Explanatory Memorandum to the Charities Bill 2013, [1.125A].</w:t>
      </w:r>
    </w:p>
  </w:footnote>
  <w:footnote w:id="84">
    <w:p w14:paraId="1C8D5AD6" w14:textId="2E847031" w:rsidR="00414E66" w:rsidRPr="00205C1B" w:rsidRDefault="00414E66" w:rsidP="00414E66">
      <w:pPr>
        <w:pStyle w:val="FootnoteText"/>
        <w:rPr>
          <w:rFonts w:ascii="Arial" w:hAnsi="Arial" w:cs="Arial"/>
          <w:sz w:val="18"/>
          <w:szCs w:val="18"/>
        </w:rPr>
      </w:pPr>
      <w:r w:rsidRPr="00205C1B">
        <w:rPr>
          <w:rStyle w:val="FootnoteReference"/>
          <w:rFonts w:ascii="Arial" w:hAnsi="Arial" w:cs="Arial"/>
          <w:sz w:val="18"/>
          <w:szCs w:val="18"/>
        </w:rPr>
        <w:footnoteRef/>
      </w:r>
      <w:r w:rsidR="00040B6B">
        <w:rPr>
          <w:rFonts w:ascii="Arial" w:hAnsi="Arial" w:cs="Arial"/>
          <w:sz w:val="18"/>
          <w:szCs w:val="18"/>
        </w:rPr>
        <w:t xml:space="preserve"> </w:t>
      </w:r>
      <w:r w:rsidR="00040B6B" w:rsidRPr="00205C1B">
        <w:rPr>
          <w:rFonts w:ascii="Arial" w:hAnsi="Arial" w:cs="Arial"/>
          <w:sz w:val="18"/>
          <w:szCs w:val="18"/>
        </w:rPr>
        <w:t>Supplementary Explanatory Memorandum to the Charities Bill 2013, [1.125A].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9D04" w14:textId="75EDAA70" w:rsidR="002E16C4" w:rsidRDefault="00000000">
    <w:pPr>
      <w:pStyle w:val="Header"/>
    </w:pPr>
    <w:r>
      <w:rPr>
        <w:noProof/>
      </w:rPr>
      <w:pict w14:anchorId="51F71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89891" o:spid="_x0000_s1025" type="#_x0000_t136" style="position:absolute;margin-left:0;margin-top:0;width:545.4pt;height:90.9pt;rotation:315;z-index:-251658230;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E16C4">
      <w:rPr>
        <w:noProof/>
        <w:lang w:val="en-US"/>
      </w:rPr>
      <mc:AlternateContent>
        <mc:Choice Requires="wps">
          <w:drawing>
            <wp:anchor distT="0" distB="0" distL="0" distR="0" simplePos="0" relativeHeight="251658241" behindDoc="0" locked="0" layoutInCell="1" allowOverlap="1" wp14:anchorId="39B08665" wp14:editId="01159E77">
              <wp:simplePos x="914400" y="447675"/>
              <wp:positionH relativeFrom="column">
                <wp:align>center</wp:align>
              </wp:positionH>
              <wp:positionV relativeFrom="paragraph">
                <wp:posOffset>635</wp:posOffset>
              </wp:positionV>
              <wp:extent cx="482600" cy="0"/>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3571AFC7" w14:textId="657144E6"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B08665" id="_x0000_t202" coordsize="21600,21600" o:spt="202" path="m,l,21600r21600,l21600,xe">
              <v:stroke joinstyle="miter"/>
              <v:path gradientshapeok="t" o:connecttype="rect"/>
            </v:shapetype>
            <v:shape id="Text Box 5" o:spid="_x0000_s1026" type="#_x0000_t202" alt="OFFICIAL" style="position:absolute;margin-left:0;margin-top:.05pt;width:38pt;height:0;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" filled="f" stroked="f">
              <v:textbox style="mso-fit-shape-to-text:t" inset="0,0,0,0">
                <w:txbxContent>
                  <w:p w14:paraId="3571AFC7" w14:textId="657144E6"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p w14:paraId="509854D9" w14:textId="7F2A9C38" w:rsidR="002E16C4" w:rsidRDefault="002E1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6DE" w14:textId="2C4B473E" w:rsidR="002E16C4" w:rsidRDefault="00000000" w:rsidP="00F8101D">
    <w:pPr>
      <w:pStyle w:val="Header"/>
      <w:rPr>
        <w:color w:val="000000"/>
        <w:sz w:val="28"/>
        <w:szCs w:val="28"/>
      </w:rPr>
    </w:pPr>
    <w:r>
      <w:rPr>
        <w:noProof/>
      </w:rPr>
      <w:pict w14:anchorId="3EE58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89892" o:spid="_x0000_s1026" type="#_x0000_t136" style="position:absolute;margin-left:0;margin-top:0;width:545.4pt;height:90.9pt;rotation:315;z-index:-251658229;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E16C4">
      <w:rPr>
        <w:noProof/>
        <w:color w:val="000000"/>
        <w:sz w:val="28"/>
        <w:szCs w:val="28"/>
        <w:lang w:val="en-US"/>
      </w:rPr>
      <mc:AlternateContent>
        <mc:Choice Requires="wps">
          <w:drawing>
            <wp:anchor distT="0" distB="0" distL="0" distR="0" simplePos="0" relativeHeight="251658242" behindDoc="0" locked="0" layoutInCell="1" allowOverlap="1" wp14:anchorId="5EF8E459" wp14:editId="21F7ECD7">
              <wp:simplePos x="914400" y="447675"/>
              <wp:positionH relativeFrom="column">
                <wp:align>center</wp:align>
              </wp:positionH>
              <wp:positionV relativeFrom="paragraph">
                <wp:posOffset>635</wp:posOffset>
              </wp:positionV>
              <wp:extent cx="482600" cy="0"/>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6CDF829C" w14:textId="55A27961"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F8E459" id="_x0000_t202" coordsize="21600,21600" o:spt="202" path="m,l,21600r21600,l21600,xe">
              <v:stroke joinstyle="miter"/>
              <v:path gradientshapeok="t" o:connecttype="rect"/>
            </v:shapetype>
            <v:shape id="Text Box 6" o:spid="_x0000_s1027" type="#_x0000_t202" alt="OFFICIAL" style="position:absolute;margin-left:0;margin-top:.05pt;width:38pt;height:0;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" filled="f" stroked="f">
              <v:textbox style="mso-fit-shape-to-text:t" inset="0,0,0,0">
                <w:txbxContent>
                  <w:p w14:paraId="6CDF829C" w14:textId="55A27961"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p w14:paraId="11FE24D0" w14:textId="70796CD7" w:rsidR="002E16C4" w:rsidRDefault="002E16C4" w:rsidP="00F8101D">
    <w:pPr>
      <w:pStyle w:val="Header"/>
      <w:rPr>
        <w:rFonts w:ascii="Arial" w:hAnsi="Arial" w:cs="Arial"/>
        <w:color w:val="000000"/>
        <w:sz w:val="28"/>
        <w:szCs w:val="28"/>
      </w:rPr>
    </w:pPr>
    <w:r>
      <w:rPr>
        <w:noProof/>
        <w:lang w:val="en-US"/>
      </w:rPr>
      <w:drawing>
        <wp:inline distT="0" distB="0" distL="0" distR="0" wp14:anchorId="19C5DB83" wp14:editId="088C9185">
          <wp:extent cx="3429000" cy="914400"/>
          <wp:effectExtent l="0" t="0" r="0" b="0"/>
          <wp:docPr id="842613012" name="Picture 84261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914400"/>
                  </a:xfrm>
                  <a:prstGeom prst="rect">
                    <a:avLst/>
                  </a:prstGeom>
                  <a:noFill/>
                  <a:ln>
                    <a:noFill/>
                  </a:ln>
                </pic:spPr>
              </pic:pic>
            </a:graphicData>
          </a:graphic>
        </wp:inline>
      </w:drawing>
    </w:r>
    <w:r w:rsidRPr="00F8101D">
      <w:rPr>
        <w:rFonts w:ascii="Arial" w:hAnsi="Arial" w:cs="Arial"/>
        <w:color w:val="000000"/>
        <w:sz w:val="28"/>
        <w:szCs w:val="28"/>
      </w:rPr>
      <w:t xml:space="preserve"> </w:t>
    </w:r>
  </w:p>
  <w:p w14:paraId="3189F7C7" w14:textId="32B06B4D" w:rsidR="002E16C4" w:rsidRPr="007D6FA6" w:rsidRDefault="002E16C4" w:rsidP="00F8101D">
    <w:pPr>
      <w:pStyle w:val="Header"/>
      <w:jc w:val="center"/>
      <w:rPr>
        <w:rFonts w:ascii="Arial" w:hAnsi="Arial" w:cs="Arial"/>
        <w:color w:val="000000"/>
      </w:rPr>
    </w:pPr>
  </w:p>
  <w:p w14:paraId="140B5549" w14:textId="14F36077" w:rsidR="002E16C4" w:rsidRDefault="002E16C4" w:rsidP="00F8101D">
    <w:pPr>
      <w:pStyle w:val="Header"/>
      <w:rPr>
        <w:color w:val="000000"/>
        <w:sz w:val="28"/>
        <w:szCs w:val="28"/>
      </w:rPr>
    </w:pPr>
  </w:p>
  <w:p w14:paraId="71B1A57C" w14:textId="77777777" w:rsidR="002E16C4" w:rsidRDefault="002E1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FDA" w14:textId="299EBBA9" w:rsidR="002E16C4" w:rsidRDefault="00000000">
    <w:pPr>
      <w:pStyle w:val="Header"/>
    </w:pPr>
    <w:r>
      <w:rPr>
        <w:noProof/>
      </w:rPr>
      <w:pict w14:anchorId="1761A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89890" o:spid="_x0000_s1027" type="#_x0000_t136" style="position:absolute;margin-left:0;margin-top:0;width:545.4pt;height:90.9pt;rotation:315;z-index:-251658231;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E16C4">
      <w:rPr>
        <w:noProof/>
        <w:lang w:val="en-US"/>
      </w:rPr>
      <mc:AlternateContent>
        <mc:Choice Requires="wps">
          <w:drawing>
            <wp:anchor distT="0" distB="0" distL="0" distR="0" simplePos="0" relativeHeight="251658240" behindDoc="0" locked="0" layoutInCell="1" allowOverlap="1" wp14:anchorId="49920C03" wp14:editId="17CC246A">
              <wp:simplePos x="635" y="635"/>
              <wp:positionH relativeFrom="column">
                <wp:align>center</wp:align>
              </wp:positionH>
              <wp:positionV relativeFrom="paragraph">
                <wp:posOffset>635</wp:posOffset>
              </wp:positionV>
              <wp:extent cx="482600" cy="0"/>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777F64F0" w14:textId="6D503E5A"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920C03" id="_x0000_t202" coordsize="21600,21600" o:spt="202" path="m,l,21600r21600,l21600,xe">
              <v:stroke joinstyle="miter"/>
              <v:path gradientshapeok="t" o:connecttype="rect"/>
            </v:shapetype>
            <v:shape id="Text Box 4" o:spid="_x0000_s1029" type="#_x0000_t202" alt="OFFICIAL" style="position:absolute;margin-left:0;margin-top:.05pt;width:38pt;height:0;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" filled="f" stroked="f">
              <v:textbox style="mso-fit-shape-to-text:t" inset="0,0,0,0">
                <w:txbxContent>
                  <w:p w14:paraId="777F64F0" w14:textId="6D503E5A"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F01A" w14:textId="3181C699" w:rsidR="002E16C4" w:rsidRDefault="00000000">
    <w:pPr>
      <w:pStyle w:val="Header"/>
    </w:pPr>
    <w:r>
      <w:rPr>
        <w:noProof/>
      </w:rPr>
      <w:pict w14:anchorId="6324E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89894" o:spid="_x0000_s1028" type="#_x0000_t136" style="position:absolute;margin-left:0;margin-top:0;width:545.4pt;height:90.9pt;rotation:315;z-index:-251658227;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E16C4">
      <w:rPr>
        <w:noProof/>
        <w:lang w:val="en-US"/>
      </w:rPr>
      <mc:AlternateContent>
        <mc:Choice Requires="wps">
          <w:drawing>
            <wp:anchor distT="0" distB="0" distL="0" distR="0" simplePos="0" relativeHeight="251658244" behindDoc="0" locked="0" layoutInCell="1" allowOverlap="1" wp14:anchorId="4D72A38C" wp14:editId="1E8EEC4E">
              <wp:simplePos x="914400" y="447675"/>
              <wp:positionH relativeFrom="column">
                <wp:align>center</wp:align>
              </wp:positionH>
              <wp:positionV relativeFrom="paragraph">
                <wp:posOffset>635</wp:posOffset>
              </wp:positionV>
              <wp:extent cx="482600" cy="0"/>
              <wp:effectExtent l="0" t="0" r="16510" b="17145"/>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4ACC0519" w14:textId="0FEC729E"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72A38C" id="_x0000_t202" coordsize="21600,21600" o:spt="202" path="m,l,21600r21600,l21600,xe">
              <v:stroke joinstyle="miter"/>
              <v:path gradientshapeok="t" o:connecttype="rect"/>
            </v:shapetype>
            <v:shape id="Text Box 8" o:spid="_x0000_s1031" type="#_x0000_t202" alt="OFFICIAL" style="position:absolute;margin-left:0;margin-top:.05pt;width:38pt;height:0;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" filled="f" stroked="f">
              <v:textbox style="mso-fit-shape-to-text:t" inset="0,0,0,0">
                <w:txbxContent>
                  <w:p w14:paraId="4ACC0519" w14:textId="0FEC729E"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4D1D" w14:textId="40941CED" w:rsidR="002E16C4" w:rsidRPr="002873AA" w:rsidRDefault="00000000" w:rsidP="00F8101D">
    <w:pPr>
      <w:pStyle w:val="Header"/>
      <w:rPr>
        <w:rFonts w:ascii="Arial" w:hAnsi="Arial" w:cs="Arial"/>
        <w:color w:val="000000"/>
        <w:sz w:val="28"/>
        <w:szCs w:val="28"/>
      </w:rPr>
    </w:pPr>
    <w:r>
      <w:rPr>
        <w:noProof/>
      </w:rPr>
      <w:pict w14:anchorId="26F7D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89895" o:spid="_x0000_s1029" type="#_x0000_t136" style="position:absolute;margin-left:0;margin-top:0;width:545.4pt;height:90.9pt;rotation:315;z-index:-251658226;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E16C4">
      <w:rPr>
        <w:rFonts w:ascii="Arial" w:hAnsi="Arial" w:cs="Arial"/>
        <w:noProof/>
        <w:color w:val="000000"/>
        <w:sz w:val="28"/>
        <w:szCs w:val="28"/>
        <w:lang w:val="en-US"/>
      </w:rPr>
      <mc:AlternateContent>
        <mc:Choice Requires="wps">
          <w:drawing>
            <wp:anchor distT="0" distB="0" distL="0" distR="0" simplePos="0" relativeHeight="251658245" behindDoc="0" locked="0" layoutInCell="1" allowOverlap="1" wp14:anchorId="60A9D731" wp14:editId="106FA313">
              <wp:simplePos x="915035" y="450215"/>
              <wp:positionH relativeFrom="column">
                <wp:align>center</wp:align>
              </wp:positionH>
              <wp:positionV relativeFrom="paragraph">
                <wp:posOffset>635</wp:posOffset>
              </wp:positionV>
              <wp:extent cx="482600" cy="0"/>
              <wp:effectExtent l="0" t="0" r="16510" b="17145"/>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0478581F" w14:textId="17D94547"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A9D731" id="_x0000_t202" coordsize="21600,21600" o:spt="202" path="m,l,21600r21600,l21600,xe">
              <v:stroke joinstyle="miter"/>
              <v:path gradientshapeok="t" o:connecttype="rect"/>
            </v:shapetype>
            <v:shape id="Text Box 9" o:spid="_x0000_s1032" type="#_x0000_t202" alt="OFFICIAL" style="position:absolute;margin-left:0;margin-top:.05pt;width:38pt;height:0;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" filled="f" stroked="f">
              <v:textbox style="mso-fit-shape-to-text:t" inset="0,0,0,0">
                <w:txbxContent>
                  <w:p w14:paraId="0478581F" w14:textId="17D94547"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r w:rsidR="002E16C4" w:rsidRPr="002873AA">
      <w:rPr>
        <w:rFonts w:ascii="Arial" w:hAnsi="Arial" w:cs="Arial"/>
        <w:color w:val="000000"/>
        <w:sz w:val="28"/>
        <w:szCs w:val="28"/>
      </w:rPr>
      <w:t>CIS 2014/02</w:t>
    </w:r>
  </w:p>
  <w:p w14:paraId="4C5521C8" w14:textId="143AC0EA" w:rsidR="002E16C4" w:rsidRDefault="002E16C4" w:rsidP="00F8101D">
    <w:pPr>
      <w:pStyle w:val="Header"/>
      <w:rPr>
        <w:rFonts w:ascii="Arial" w:hAnsi="Arial" w:cs="Arial"/>
        <w:color w:val="000000"/>
        <w:sz w:val="28"/>
        <w:szCs w:val="28"/>
      </w:rPr>
    </w:pPr>
    <w:r w:rsidRPr="00F8101D">
      <w:rPr>
        <w:rFonts w:ascii="Arial" w:hAnsi="Arial" w:cs="Arial"/>
        <w:color w:val="000000"/>
        <w:sz w:val="28"/>
        <w:szCs w:val="28"/>
      </w:rPr>
      <w:t xml:space="preserve"> </w:t>
    </w:r>
  </w:p>
  <w:p w14:paraId="78FDE419" w14:textId="1635025D" w:rsidR="002E16C4" w:rsidRPr="007D6FA6" w:rsidRDefault="002E16C4" w:rsidP="0087203B">
    <w:pPr>
      <w:pStyle w:val="Header"/>
      <w:ind w:left="2160"/>
      <w:jc w:val="center"/>
      <w:rPr>
        <w:rFonts w:ascii="Arial" w:hAnsi="Arial" w:cs="Arial"/>
        <w:color w:val="000000"/>
      </w:rPr>
    </w:pPr>
  </w:p>
  <w:p w14:paraId="3F24893F" w14:textId="77777777" w:rsidR="002E16C4" w:rsidRDefault="002E16C4" w:rsidP="00F8101D">
    <w:pPr>
      <w:pStyle w:val="Header"/>
      <w:rPr>
        <w:color w:val="000000"/>
        <w:sz w:val="28"/>
        <w:szCs w:val="28"/>
      </w:rPr>
    </w:pPr>
  </w:p>
  <w:p w14:paraId="77B1FA98" w14:textId="77777777" w:rsidR="002E16C4" w:rsidRDefault="002E16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133D" w14:textId="3B2A0A1A" w:rsidR="002E16C4" w:rsidRDefault="00000000">
    <w:pPr>
      <w:pStyle w:val="Header"/>
    </w:pPr>
    <w:r>
      <w:rPr>
        <w:noProof/>
      </w:rPr>
      <w:pict w14:anchorId="1725F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89893" o:spid="_x0000_s1030" type="#_x0000_t136" style="position:absolute;margin-left:0;margin-top:0;width:545.4pt;height:90.9pt;rotation:315;z-index:-251658228;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E16C4">
      <w:rPr>
        <w:noProof/>
        <w:lang w:val="en-US"/>
      </w:rPr>
      <mc:AlternateContent>
        <mc:Choice Requires="wps">
          <w:drawing>
            <wp:anchor distT="0" distB="0" distL="0" distR="0" simplePos="0" relativeHeight="251658243" behindDoc="0" locked="0" layoutInCell="1" allowOverlap="1" wp14:anchorId="56D265EE" wp14:editId="1F595B5D">
              <wp:simplePos x="635" y="635"/>
              <wp:positionH relativeFrom="column">
                <wp:align>center</wp:align>
              </wp:positionH>
              <wp:positionV relativeFrom="paragraph">
                <wp:posOffset>635</wp:posOffset>
              </wp:positionV>
              <wp:extent cx="482600" cy="0"/>
              <wp:effectExtent l="0" t="0" r="16510" b="17145"/>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82600" cy="0"/>
                      </a:xfrm>
                      <a:prstGeom prst="rect">
                        <a:avLst/>
                      </a:prstGeom>
                      <a:noFill/>
                      <a:ln>
                        <a:noFill/>
                      </a:ln>
                    </wps:spPr>
                    <wps:txbx>
                      <w:txbxContent>
                        <w:p w14:paraId="4BF09699" w14:textId="67CE432C"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265EE" id="_x0000_t202" coordsize="21600,21600" o:spt="202" path="m,l,21600r21600,l21600,xe">
              <v:stroke joinstyle="miter"/>
              <v:path gradientshapeok="t" o:connecttype="rect"/>
            </v:shapetype>
            <v:shape id="Text Box 7" o:spid="_x0000_s1033" type="#_x0000_t202" alt="OFFICIAL" style="position:absolute;margin-left:0;margin-top:.05pt;width:38pt;height:0;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" filled="f" stroked="f">
              <v:textbox style="mso-fit-shape-to-text:t" inset="0,0,0,0">
                <w:txbxContent>
                  <w:p w14:paraId="4BF09699" w14:textId="67CE432C" w:rsidR="002E16C4" w:rsidRPr="00003693" w:rsidRDefault="002E16C4">
                    <w:pPr>
                      <w:rPr>
                        <w:rFonts w:ascii="Calibri" w:eastAsia="Calibri" w:hAnsi="Calibri" w:cs="Calibri"/>
                        <w:color w:val="FF0000"/>
                        <w:sz w:val="20"/>
                        <w:szCs w:val="20"/>
                      </w:rPr>
                    </w:pPr>
                    <w:r w:rsidRPr="00003693">
                      <w:rPr>
                        <w:rFonts w:ascii="Calibri" w:eastAsia="Calibri" w:hAnsi="Calibri" w:cs="Calibri"/>
                        <w:color w:val="FF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507"/>
    <w:multiLevelType w:val="hybridMultilevel"/>
    <w:tmpl w:val="C200F010"/>
    <w:lvl w:ilvl="0" w:tplc="AB86BBEC">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B7777E"/>
    <w:multiLevelType w:val="hybridMultilevel"/>
    <w:tmpl w:val="5302D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B6115"/>
    <w:multiLevelType w:val="hybridMultilevel"/>
    <w:tmpl w:val="819CA7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9FF74AB"/>
    <w:multiLevelType w:val="hybridMultilevel"/>
    <w:tmpl w:val="6C0468AA"/>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68"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2263902"/>
    <w:multiLevelType w:val="hybridMultilevel"/>
    <w:tmpl w:val="96BE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4567C3"/>
    <w:multiLevelType w:val="hybridMultilevel"/>
    <w:tmpl w:val="3D149890"/>
    <w:lvl w:ilvl="0" w:tplc="FFFFFFFF">
      <w:start w:val="1"/>
      <w:numFmt w:val="decimal"/>
      <w:suff w:val="nothing"/>
      <w:lvlText w:val="%1."/>
      <w:lvlJc w:val="left"/>
      <w:pPr>
        <w:ind w:left="720" w:hanging="360"/>
      </w:pPr>
      <w:rPr>
        <w:rFonts w:hint="default"/>
      </w:rPr>
    </w:lvl>
    <w:lvl w:ilvl="1" w:tplc="FFFFFFFF">
      <w:start w:val="1"/>
      <w:numFmt w:val="bullet"/>
      <w:lvlText w:val=""/>
      <w:lvlJc w:val="left"/>
      <w:pPr>
        <w:ind w:left="150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F05471"/>
    <w:multiLevelType w:val="hybridMultilevel"/>
    <w:tmpl w:val="87BCB3EA"/>
    <w:lvl w:ilvl="0" w:tplc="B1FCBC32">
      <w:start w:val="1"/>
      <w:numFmt w:val="decimal"/>
      <w:lvlText w:val="%1."/>
      <w:lvlJc w:val="left"/>
      <w:pPr>
        <w:ind w:left="1440" w:hanging="360"/>
      </w:pPr>
    </w:lvl>
    <w:lvl w:ilvl="1" w:tplc="70FE1CD8">
      <w:start w:val="1"/>
      <w:numFmt w:val="decimal"/>
      <w:lvlText w:val="%2."/>
      <w:lvlJc w:val="left"/>
      <w:pPr>
        <w:ind w:left="1440" w:hanging="360"/>
      </w:pPr>
    </w:lvl>
    <w:lvl w:ilvl="2" w:tplc="F9082DEC">
      <w:start w:val="1"/>
      <w:numFmt w:val="decimal"/>
      <w:lvlText w:val="%3."/>
      <w:lvlJc w:val="left"/>
      <w:pPr>
        <w:ind w:left="1440" w:hanging="360"/>
      </w:pPr>
    </w:lvl>
    <w:lvl w:ilvl="3" w:tplc="46BE4DCE">
      <w:start w:val="1"/>
      <w:numFmt w:val="decimal"/>
      <w:lvlText w:val="%4."/>
      <w:lvlJc w:val="left"/>
      <w:pPr>
        <w:ind w:left="1440" w:hanging="360"/>
      </w:pPr>
    </w:lvl>
    <w:lvl w:ilvl="4" w:tplc="3558C7A2">
      <w:start w:val="1"/>
      <w:numFmt w:val="decimal"/>
      <w:lvlText w:val="%5."/>
      <w:lvlJc w:val="left"/>
      <w:pPr>
        <w:ind w:left="1440" w:hanging="360"/>
      </w:pPr>
    </w:lvl>
    <w:lvl w:ilvl="5" w:tplc="37F4D670">
      <w:start w:val="1"/>
      <w:numFmt w:val="decimal"/>
      <w:lvlText w:val="%6."/>
      <w:lvlJc w:val="left"/>
      <w:pPr>
        <w:ind w:left="1440" w:hanging="360"/>
      </w:pPr>
    </w:lvl>
    <w:lvl w:ilvl="6" w:tplc="320A1490">
      <w:start w:val="1"/>
      <w:numFmt w:val="decimal"/>
      <w:lvlText w:val="%7."/>
      <w:lvlJc w:val="left"/>
      <w:pPr>
        <w:ind w:left="1440" w:hanging="360"/>
      </w:pPr>
    </w:lvl>
    <w:lvl w:ilvl="7" w:tplc="431E454C">
      <w:start w:val="1"/>
      <w:numFmt w:val="decimal"/>
      <w:lvlText w:val="%8."/>
      <w:lvlJc w:val="left"/>
      <w:pPr>
        <w:ind w:left="1440" w:hanging="360"/>
      </w:pPr>
    </w:lvl>
    <w:lvl w:ilvl="8" w:tplc="EE8E8472">
      <w:start w:val="1"/>
      <w:numFmt w:val="decimal"/>
      <w:lvlText w:val="%9."/>
      <w:lvlJc w:val="left"/>
      <w:pPr>
        <w:ind w:left="1440" w:hanging="360"/>
      </w:pPr>
    </w:lvl>
  </w:abstractNum>
  <w:abstractNum w:abstractNumId="7" w15:restartNumberingAfterBreak="0">
    <w:nsid w:val="3B8C3677"/>
    <w:multiLevelType w:val="hybridMultilevel"/>
    <w:tmpl w:val="174E94FA"/>
    <w:lvl w:ilvl="0" w:tplc="1ECCD694">
      <w:start w:val="1"/>
      <w:numFmt w:val="decimal"/>
      <w:suff w:val="nothing"/>
      <w:lvlText w:val="%1."/>
      <w:lvlJc w:val="left"/>
      <w:pPr>
        <w:ind w:left="360" w:hanging="360"/>
      </w:pPr>
      <w:rPr>
        <w:rFonts w:hint="default"/>
      </w:rPr>
    </w:lvl>
    <w:lvl w:ilvl="1" w:tplc="0C090001">
      <w:start w:val="1"/>
      <w:numFmt w:val="bullet"/>
      <w:lvlText w:val=""/>
      <w:lvlJc w:val="left"/>
      <w:pPr>
        <w:ind w:left="1148" w:hanging="360"/>
      </w:pPr>
      <w:rPr>
        <w:rFonts w:ascii="Symbol" w:hAnsi="Symbol" w:hint="default"/>
      </w:rPr>
    </w:lvl>
    <w:lvl w:ilvl="2" w:tplc="D1D2DDC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F3E682C"/>
    <w:multiLevelType w:val="hybridMultilevel"/>
    <w:tmpl w:val="68BE9A30"/>
    <w:lvl w:ilvl="0" w:tplc="BC7C59E4">
      <w:start w:val="1"/>
      <w:numFmt w:val="bullet"/>
      <w:lvlText w:val=""/>
      <w:lvlJc w:val="left"/>
      <w:pPr>
        <w:ind w:left="1020" w:hanging="360"/>
      </w:pPr>
      <w:rPr>
        <w:rFonts w:ascii="Symbol" w:hAnsi="Symbol"/>
      </w:rPr>
    </w:lvl>
    <w:lvl w:ilvl="1" w:tplc="EFE6FDC2">
      <w:start w:val="1"/>
      <w:numFmt w:val="bullet"/>
      <w:lvlText w:val=""/>
      <w:lvlJc w:val="left"/>
      <w:pPr>
        <w:ind w:left="1020" w:hanging="360"/>
      </w:pPr>
      <w:rPr>
        <w:rFonts w:ascii="Symbol" w:hAnsi="Symbol"/>
      </w:rPr>
    </w:lvl>
    <w:lvl w:ilvl="2" w:tplc="813C473A">
      <w:start w:val="1"/>
      <w:numFmt w:val="bullet"/>
      <w:lvlText w:val=""/>
      <w:lvlJc w:val="left"/>
      <w:pPr>
        <w:ind w:left="1020" w:hanging="360"/>
      </w:pPr>
      <w:rPr>
        <w:rFonts w:ascii="Symbol" w:hAnsi="Symbol"/>
      </w:rPr>
    </w:lvl>
    <w:lvl w:ilvl="3" w:tplc="F6A6FABA">
      <w:start w:val="1"/>
      <w:numFmt w:val="bullet"/>
      <w:lvlText w:val=""/>
      <w:lvlJc w:val="left"/>
      <w:pPr>
        <w:ind w:left="1020" w:hanging="360"/>
      </w:pPr>
      <w:rPr>
        <w:rFonts w:ascii="Symbol" w:hAnsi="Symbol"/>
      </w:rPr>
    </w:lvl>
    <w:lvl w:ilvl="4" w:tplc="3D624060">
      <w:start w:val="1"/>
      <w:numFmt w:val="bullet"/>
      <w:lvlText w:val=""/>
      <w:lvlJc w:val="left"/>
      <w:pPr>
        <w:ind w:left="1020" w:hanging="360"/>
      </w:pPr>
      <w:rPr>
        <w:rFonts w:ascii="Symbol" w:hAnsi="Symbol"/>
      </w:rPr>
    </w:lvl>
    <w:lvl w:ilvl="5" w:tplc="2D72E486">
      <w:start w:val="1"/>
      <w:numFmt w:val="bullet"/>
      <w:lvlText w:val=""/>
      <w:lvlJc w:val="left"/>
      <w:pPr>
        <w:ind w:left="1020" w:hanging="360"/>
      </w:pPr>
      <w:rPr>
        <w:rFonts w:ascii="Symbol" w:hAnsi="Symbol"/>
      </w:rPr>
    </w:lvl>
    <w:lvl w:ilvl="6" w:tplc="8550CF16">
      <w:start w:val="1"/>
      <w:numFmt w:val="bullet"/>
      <w:lvlText w:val=""/>
      <w:lvlJc w:val="left"/>
      <w:pPr>
        <w:ind w:left="1020" w:hanging="360"/>
      </w:pPr>
      <w:rPr>
        <w:rFonts w:ascii="Symbol" w:hAnsi="Symbol"/>
      </w:rPr>
    </w:lvl>
    <w:lvl w:ilvl="7" w:tplc="1BE209FA">
      <w:start w:val="1"/>
      <w:numFmt w:val="bullet"/>
      <w:lvlText w:val=""/>
      <w:lvlJc w:val="left"/>
      <w:pPr>
        <w:ind w:left="1020" w:hanging="360"/>
      </w:pPr>
      <w:rPr>
        <w:rFonts w:ascii="Symbol" w:hAnsi="Symbol"/>
      </w:rPr>
    </w:lvl>
    <w:lvl w:ilvl="8" w:tplc="3A6E19C0">
      <w:start w:val="1"/>
      <w:numFmt w:val="bullet"/>
      <w:lvlText w:val=""/>
      <w:lvlJc w:val="left"/>
      <w:pPr>
        <w:ind w:left="1020" w:hanging="360"/>
      </w:pPr>
      <w:rPr>
        <w:rFonts w:ascii="Symbol" w:hAnsi="Symbol"/>
      </w:rPr>
    </w:lvl>
  </w:abstractNum>
  <w:abstractNum w:abstractNumId="9" w15:restartNumberingAfterBreak="0">
    <w:nsid w:val="406E7937"/>
    <w:multiLevelType w:val="hybridMultilevel"/>
    <w:tmpl w:val="08867498"/>
    <w:lvl w:ilvl="0" w:tplc="0C090001">
      <w:start w:val="1"/>
      <w:numFmt w:val="bullet"/>
      <w:lvlText w:val=""/>
      <w:lvlJc w:val="left"/>
      <w:pPr>
        <w:ind w:left="1516" w:hanging="360"/>
      </w:pPr>
      <w:rPr>
        <w:rFonts w:ascii="Symbol" w:hAnsi="Symbol" w:hint="default"/>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10" w15:restartNumberingAfterBreak="0">
    <w:nsid w:val="453134E1"/>
    <w:multiLevelType w:val="multilevel"/>
    <w:tmpl w:val="2F9A8D5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0F1B51"/>
    <w:multiLevelType w:val="hybridMultilevel"/>
    <w:tmpl w:val="5302D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56ECE"/>
    <w:multiLevelType w:val="hybridMultilevel"/>
    <w:tmpl w:val="402A17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2C231E4"/>
    <w:multiLevelType w:val="hybridMultilevel"/>
    <w:tmpl w:val="5B0426F4"/>
    <w:lvl w:ilvl="0" w:tplc="AB86BBEC">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32A2A16"/>
    <w:multiLevelType w:val="multilevel"/>
    <w:tmpl w:val="2F9A8D5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8B3022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4817FF"/>
    <w:multiLevelType w:val="hybridMultilevel"/>
    <w:tmpl w:val="A7EEC722"/>
    <w:lvl w:ilvl="0" w:tplc="0DAA91D8">
      <w:start w:val="1"/>
      <w:numFmt w:val="decimal"/>
      <w:lvlText w:val="%1)"/>
      <w:lvlJc w:val="left"/>
      <w:pPr>
        <w:ind w:left="1020" w:hanging="360"/>
      </w:pPr>
    </w:lvl>
    <w:lvl w:ilvl="1" w:tplc="ABDA7EEA">
      <w:start w:val="1"/>
      <w:numFmt w:val="decimal"/>
      <w:lvlText w:val="%2)"/>
      <w:lvlJc w:val="left"/>
      <w:pPr>
        <w:ind w:left="1020" w:hanging="360"/>
      </w:pPr>
    </w:lvl>
    <w:lvl w:ilvl="2" w:tplc="55EEE958">
      <w:start w:val="1"/>
      <w:numFmt w:val="decimal"/>
      <w:lvlText w:val="%3)"/>
      <w:lvlJc w:val="left"/>
      <w:pPr>
        <w:ind w:left="1020" w:hanging="360"/>
      </w:pPr>
    </w:lvl>
    <w:lvl w:ilvl="3" w:tplc="5EBCABE2">
      <w:start w:val="1"/>
      <w:numFmt w:val="decimal"/>
      <w:lvlText w:val="%4)"/>
      <w:lvlJc w:val="left"/>
      <w:pPr>
        <w:ind w:left="1020" w:hanging="360"/>
      </w:pPr>
    </w:lvl>
    <w:lvl w:ilvl="4" w:tplc="93941598">
      <w:start w:val="1"/>
      <w:numFmt w:val="decimal"/>
      <w:lvlText w:val="%5)"/>
      <w:lvlJc w:val="left"/>
      <w:pPr>
        <w:ind w:left="1020" w:hanging="360"/>
      </w:pPr>
    </w:lvl>
    <w:lvl w:ilvl="5" w:tplc="D2603344">
      <w:start w:val="1"/>
      <w:numFmt w:val="decimal"/>
      <w:lvlText w:val="%6)"/>
      <w:lvlJc w:val="left"/>
      <w:pPr>
        <w:ind w:left="1020" w:hanging="360"/>
      </w:pPr>
    </w:lvl>
    <w:lvl w:ilvl="6" w:tplc="30EC2DF6">
      <w:start w:val="1"/>
      <w:numFmt w:val="decimal"/>
      <w:lvlText w:val="%7)"/>
      <w:lvlJc w:val="left"/>
      <w:pPr>
        <w:ind w:left="1020" w:hanging="360"/>
      </w:pPr>
    </w:lvl>
    <w:lvl w:ilvl="7" w:tplc="A71C5E38">
      <w:start w:val="1"/>
      <w:numFmt w:val="decimal"/>
      <w:lvlText w:val="%8)"/>
      <w:lvlJc w:val="left"/>
      <w:pPr>
        <w:ind w:left="1020" w:hanging="360"/>
      </w:pPr>
    </w:lvl>
    <w:lvl w:ilvl="8" w:tplc="E558FB8A">
      <w:start w:val="1"/>
      <w:numFmt w:val="decimal"/>
      <w:lvlText w:val="%9)"/>
      <w:lvlJc w:val="left"/>
      <w:pPr>
        <w:ind w:left="1020" w:hanging="360"/>
      </w:pPr>
    </w:lvl>
  </w:abstractNum>
  <w:abstractNum w:abstractNumId="17" w15:restartNumberingAfterBreak="0">
    <w:nsid w:val="5CB37F0A"/>
    <w:multiLevelType w:val="hybridMultilevel"/>
    <w:tmpl w:val="CEA045C8"/>
    <w:lvl w:ilvl="0" w:tplc="572455B0">
      <w:start w:val="1"/>
      <w:numFmt w:val="bullet"/>
      <w:lvlText w:val=""/>
      <w:lvlJc w:val="left"/>
      <w:pPr>
        <w:ind w:left="360" w:hanging="360"/>
      </w:pPr>
      <w:rPr>
        <w:rFonts w:ascii="Symbol" w:eastAsia="Times New Roman" w:hAnsi="Symbol" w:cs="Verdan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D3F1032"/>
    <w:multiLevelType w:val="hybridMultilevel"/>
    <w:tmpl w:val="09E2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6C73CE"/>
    <w:multiLevelType w:val="hybridMultilevel"/>
    <w:tmpl w:val="CE9E33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8F712C5"/>
    <w:multiLevelType w:val="multilevel"/>
    <w:tmpl w:val="2F9A8D5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3F5E6A"/>
    <w:multiLevelType w:val="hybridMultilevel"/>
    <w:tmpl w:val="C24C516A"/>
    <w:lvl w:ilvl="0" w:tplc="AB86BBEC">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98D1A95"/>
    <w:multiLevelType w:val="multilevel"/>
    <w:tmpl w:val="455C49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4B60B2"/>
    <w:multiLevelType w:val="hybridMultilevel"/>
    <w:tmpl w:val="BB5EAA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3A55D18"/>
    <w:multiLevelType w:val="hybridMultilevel"/>
    <w:tmpl w:val="3E8253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A8A55EA"/>
    <w:multiLevelType w:val="hybridMultilevel"/>
    <w:tmpl w:val="7746228A"/>
    <w:lvl w:ilvl="0" w:tplc="AB86BBEC">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8262853">
    <w:abstractNumId w:val="20"/>
  </w:num>
  <w:num w:numId="2" w16cid:durableId="2012290455">
    <w:abstractNumId w:val="14"/>
  </w:num>
  <w:num w:numId="3" w16cid:durableId="1954822771">
    <w:abstractNumId w:val="17"/>
  </w:num>
  <w:num w:numId="4" w16cid:durableId="1061249078">
    <w:abstractNumId w:val="9"/>
  </w:num>
  <w:num w:numId="5" w16cid:durableId="890338884">
    <w:abstractNumId w:val="7"/>
  </w:num>
  <w:num w:numId="6" w16cid:durableId="909147727">
    <w:abstractNumId w:val="21"/>
  </w:num>
  <w:num w:numId="7" w16cid:durableId="891769580">
    <w:abstractNumId w:val="25"/>
  </w:num>
  <w:num w:numId="8" w16cid:durableId="1300576512">
    <w:abstractNumId w:val="0"/>
  </w:num>
  <w:num w:numId="9" w16cid:durableId="2107073000">
    <w:abstractNumId w:val="13"/>
  </w:num>
  <w:num w:numId="10" w16cid:durableId="2114474505">
    <w:abstractNumId w:val="23"/>
  </w:num>
  <w:num w:numId="11" w16cid:durableId="2073843896">
    <w:abstractNumId w:val="1"/>
  </w:num>
  <w:num w:numId="12" w16cid:durableId="621618024">
    <w:abstractNumId w:val="24"/>
  </w:num>
  <w:num w:numId="13" w16cid:durableId="1207453349">
    <w:abstractNumId w:val="19"/>
  </w:num>
  <w:num w:numId="14" w16cid:durableId="998732257">
    <w:abstractNumId w:val="11"/>
  </w:num>
  <w:num w:numId="15" w16cid:durableId="526023657">
    <w:abstractNumId w:val="8"/>
  </w:num>
  <w:num w:numId="16" w16cid:durableId="1826895345">
    <w:abstractNumId w:val="4"/>
  </w:num>
  <w:num w:numId="17" w16cid:durableId="870385244">
    <w:abstractNumId w:val="16"/>
  </w:num>
  <w:num w:numId="18" w16cid:durableId="975640269">
    <w:abstractNumId w:val="6"/>
  </w:num>
  <w:num w:numId="19" w16cid:durableId="1603538224">
    <w:abstractNumId w:val="2"/>
  </w:num>
  <w:num w:numId="20" w16cid:durableId="1106076770">
    <w:abstractNumId w:val="18"/>
  </w:num>
  <w:num w:numId="21" w16cid:durableId="715588576">
    <w:abstractNumId w:val="12"/>
  </w:num>
  <w:num w:numId="22" w16cid:durableId="1416590962">
    <w:abstractNumId w:val="10"/>
  </w:num>
  <w:num w:numId="23" w16cid:durableId="2097701168">
    <w:abstractNumId w:val="5"/>
  </w:num>
  <w:num w:numId="24" w16cid:durableId="449131264">
    <w:abstractNumId w:val="3"/>
  </w:num>
  <w:num w:numId="25" w16cid:durableId="1076433742">
    <w:abstractNumId w:val="15"/>
  </w:num>
  <w:num w:numId="26" w16cid:durableId="1996496905">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e Woodward">
    <w15:presenceInfo w15:providerId="AD" w15:userId="S::Sue.Woodward@acnc.gov.au::165de0e8-cac0-4c5e-94a9-12b530e9a9da"/>
  </w15:person>
  <w15:person w15:author="Suhanya Mendes">
    <w15:presenceInfo w15:providerId="None" w15:userId="Suhanya Men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1D"/>
    <w:rsid w:val="00000265"/>
    <w:rsid w:val="000002C7"/>
    <w:rsid w:val="00000341"/>
    <w:rsid w:val="00001612"/>
    <w:rsid w:val="0000173D"/>
    <w:rsid w:val="00001D67"/>
    <w:rsid w:val="00003623"/>
    <w:rsid w:val="00003693"/>
    <w:rsid w:val="00003B49"/>
    <w:rsid w:val="00004716"/>
    <w:rsid w:val="0000479C"/>
    <w:rsid w:val="00007A9D"/>
    <w:rsid w:val="00007E3B"/>
    <w:rsid w:val="000109E6"/>
    <w:rsid w:val="00010D28"/>
    <w:rsid w:val="000114F6"/>
    <w:rsid w:val="0001193B"/>
    <w:rsid w:val="0001238F"/>
    <w:rsid w:val="00012529"/>
    <w:rsid w:val="00012EF7"/>
    <w:rsid w:val="00013B96"/>
    <w:rsid w:val="00013E23"/>
    <w:rsid w:val="0001556F"/>
    <w:rsid w:val="0001567D"/>
    <w:rsid w:val="00015D44"/>
    <w:rsid w:val="000177D7"/>
    <w:rsid w:val="0002058D"/>
    <w:rsid w:val="000207DA"/>
    <w:rsid w:val="00021086"/>
    <w:rsid w:val="00021964"/>
    <w:rsid w:val="00022548"/>
    <w:rsid w:val="00022621"/>
    <w:rsid w:val="000228C7"/>
    <w:rsid w:val="0002414E"/>
    <w:rsid w:val="00024C81"/>
    <w:rsid w:val="00025247"/>
    <w:rsid w:val="0002529F"/>
    <w:rsid w:val="00025AE8"/>
    <w:rsid w:val="00026749"/>
    <w:rsid w:val="00026ACC"/>
    <w:rsid w:val="00026B69"/>
    <w:rsid w:val="00026B75"/>
    <w:rsid w:val="00026BFD"/>
    <w:rsid w:val="00026C41"/>
    <w:rsid w:val="00027509"/>
    <w:rsid w:val="000302E4"/>
    <w:rsid w:val="00030BAD"/>
    <w:rsid w:val="00031527"/>
    <w:rsid w:val="000317DB"/>
    <w:rsid w:val="0003190D"/>
    <w:rsid w:val="00031CCE"/>
    <w:rsid w:val="00031DA6"/>
    <w:rsid w:val="000320FF"/>
    <w:rsid w:val="0003248F"/>
    <w:rsid w:val="000332DA"/>
    <w:rsid w:val="00033A28"/>
    <w:rsid w:val="000351C6"/>
    <w:rsid w:val="000351E2"/>
    <w:rsid w:val="00035B09"/>
    <w:rsid w:val="00035B12"/>
    <w:rsid w:val="00036A91"/>
    <w:rsid w:val="00036B6C"/>
    <w:rsid w:val="000371D2"/>
    <w:rsid w:val="0003723B"/>
    <w:rsid w:val="00040322"/>
    <w:rsid w:val="0004098E"/>
    <w:rsid w:val="00040B6B"/>
    <w:rsid w:val="00041219"/>
    <w:rsid w:val="000414FF"/>
    <w:rsid w:val="000418B6"/>
    <w:rsid w:val="0004196E"/>
    <w:rsid w:val="00042482"/>
    <w:rsid w:val="000434B9"/>
    <w:rsid w:val="0004354F"/>
    <w:rsid w:val="00044700"/>
    <w:rsid w:val="00044AA0"/>
    <w:rsid w:val="00045A6B"/>
    <w:rsid w:val="00045A81"/>
    <w:rsid w:val="00045F36"/>
    <w:rsid w:val="000466A7"/>
    <w:rsid w:val="00047356"/>
    <w:rsid w:val="0004765C"/>
    <w:rsid w:val="0005028A"/>
    <w:rsid w:val="0005050D"/>
    <w:rsid w:val="000513BD"/>
    <w:rsid w:val="00051A4E"/>
    <w:rsid w:val="0005200B"/>
    <w:rsid w:val="00053557"/>
    <w:rsid w:val="00053D31"/>
    <w:rsid w:val="00053E88"/>
    <w:rsid w:val="00053F4B"/>
    <w:rsid w:val="00054A72"/>
    <w:rsid w:val="000553AE"/>
    <w:rsid w:val="00055584"/>
    <w:rsid w:val="00055FC4"/>
    <w:rsid w:val="00056214"/>
    <w:rsid w:val="00056810"/>
    <w:rsid w:val="00056EC4"/>
    <w:rsid w:val="000570C5"/>
    <w:rsid w:val="000579C8"/>
    <w:rsid w:val="0006003E"/>
    <w:rsid w:val="000600F4"/>
    <w:rsid w:val="00060460"/>
    <w:rsid w:val="00060525"/>
    <w:rsid w:val="0006057E"/>
    <w:rsid w:val="000611B9"/>
    <w:rsid w:val="00061699"/>
    <w:rsid w:val="00061A0E"/>
    <w:rsid w:val="00061A37"/>
    <w:rsid w:val="00062510"/>
    <w:rsid w:val="0006259C"/>
    <w:rsid w:val="0006293C"/>
    <w:rsid w:val="00062C92"/>
    <w:rsid w:val="00062DB1"/>
    <w:rsid w:val="000636F6"/>
    <w:rsid w:val="000639FB"/>
    <w:rsid w:val="00063BDE"/>
    <w:rsid w:val="000641FB"/>
    <w:rsid w:val="00064D4B"/>
    <w:rsid w:val="000670D8"/>
    <w:rsid w:val="000676C2"/>
    <w:rsid w:val="00067DC4"/>
    <w:rsid w:val="000712AE"/>
    <w:rsid w:val="00071480"/>
    <w:rsid w:val="00071DE2"/>
    <w:rsid w:val="00073225"/>
    <w:rsid w:val="0007379E"/>
    <w:rsid w:val="00073FA9"/>
    <w:rsid w:val="000751DC"/>
    <w:rsid w:val="00075561"/>
    <w:rsid w:val="00075741"/>
    <w:rsid w:val="0007688B"/>
    <w:rsid w:val="0007708B"/>
    <w:rsid w:val="00077585"/>
    <w:rsid w:val="00077ED9"/>
    <w:rsid w:val="00077F7A"/>
    <w:rsid w:val="0008009F"/>
    <w:rsid w:val="00080159"/>
    <w:rsid w:val="0008147D"/>
    <w:rsid w:val="000816B6"/>
    <w:rsid w:val="00081765"/>
    <w:rsid w:val="00082260"/>
    <w:rsid w:val="0008292E"/>
    <w:rsid w:val="00082BF4"/>
    <w:rsid w:val="0008408C"/>
    <w:rsid w:val="00084C52"/>
    <w:rsid w:val="00085A77"/>
    <w:rsid w:val="00086219"/>
    <w:rsid w:val="000863BE"/>
    <w:rsid w:val="0008655F"/>
    <w:rsid w:val="00086580"/>
    <w:rsid w:val="000867F0"/>
    <w:rsid w:val="000874C5"/>
    <w:rsid w:val="0008785E"/>
    <w:rsid w:val="00087D07"/>
    <w:rsid w:val="00090364"/>
    <w:rsid w:val="00090A7B"/>
    <w:rsid w:val="00090F19"/>
    <w:rsid w:val="00090F23"/>
    <w:rsid w:val="000913D8"/>
    <w:rsid w:val="00091474"/>
    <w:rsid w:val="0009232D"/>
    <w:rsid w:val="000926AD"/>
    <w:rsid w:val="000926CE"/>
    <w:rsid w:val="00092D1F"/>
    <w:rsid w:val="00093C59"/>
    <w:rsid w:val="000942D4"/>
    <w:rsid w:val="00094410"/>
    <w:rsid w:val="000950F9"/>
    <w:rsid w:val="0009599C"/>
    <w:rsid w:val="00095EBD"/>
    <w:rsid w:val="00096B2C"/>
    <w:rsid w:val="00096B64"/>
    <w:rsid w:val="00097683"/>
    <w:rsid w:val="00097CB1"/>
    <w:rsid w:val="000A0AFE"/>
    <w:rsid w:val="000A1DED"/>
    <w:rsid w:val="000A28BD"/>
    <w:rsid w:val="000A2903"/>
    <w:rsid w:val="000A29B1"/>
    <w:rsid w:val="000A2AAC"/>
    <w:rsid w:val="000A2AE5"/>
    <w:rsid w:val="000A2B7E"/>
    <w:rsid w:val="000A2F82"/>
    <w:rsid w:val="000A3A2E"/>
    <w:rsid w:val="000A3A7D"/>
    <w:rsid w:val="000A3CBF"/>
    <w:rsid w:val="000A3DAF"/>
    <w:rsid w:val="000A3E91"/>
    <w:rsid w:val="000A4A1F"/>
    <w:rsid w:val="000A4ED6"/>
    <w:rsid w:val="000A51B0"/>
    <w:rsid w:val="000A53EA"/>
    <w:rsid w:val="000A6631"/>
    <w:rsid w:val="000A67F3"/>
    <w:rsid w:val="000A73CA"/>
    <w:rsid w:val="000A743C"/>
    <w:rsid w:val="000B03D7"/>
    <w:rsid w:val="000B09DB"/>
    <w:rsid w:val="000B0C59"/>
    <w:rsid w:val="000B0DA3"/>
    <w:rsid w:val="000B121C"/>
    <w:rsid w:val="000B1461"/>
    <w:rsid w:val="000B1C35"/>
    <w:rsid w:val="000B2A5F"/>
    <w:rsid w:val="000B2DBA"/>
    <w:rsid w:val="000B34CB"/>
    <w:rsid w:val="000B51C8"/>
    <w:rsid w:val="000B56C3"/>
    <w:rsid w:val="000B5DC7"/>
    <w:rsid w:val="000B63F3"/>
    <w:rsid w:val="000B6421"/>
    <w:rsid w:val="000B666E"/>
    <w:rsid w:val="000B692F"/>
    <w:rsid w:val="000B7552"/>
    <w:rsid w:val="000B78BF"/>
    <w:rsid w:val="000B793C"/>
    <w:rsid w:val="000C0539"/>
    <w:rsid w:val="000C13E5"/>
    <w:rsid w:val="000C25C6"/>
    <w:rsid w:val="000C29B3"/>
    <w:rsid w:val="000C305D"/>
    <w:rsid w:val="000C30B7"/>
    <w:rsid w:val="000C3B8C"/>
    <w:rsid w:val="000C417E"/>
    <w:rsid w:val="000C44A5"/>
    <w:rsid w:val="000C4E10"/>
    <w:rsid w:val="000C6139"/>
    <w:rsid w:val="000C641D"/>
    <w:rsid w:val="000C68E9"/>
    <w:rsid w:val="000C7094"/>
    <w:rsid w:val="000C789C"/>
    <w:rsid w:val="000C7C3D"/>
    <w:rsid w:val="000D0134"/>
    <w:rsid w:val="000D0E28"/>
    <w:rsid w:val="000D1B9F"/>
    <w:rsid w:val="000D1D14"/>
    <w:rsid w:val="000D1F4D"/>
    <w:rsid w:val="000D200B"/>
    <w:rsid w:val="000D22B9"/>
    <w:rsid w:val="000D2D60"/>
    <w:rsid w:val="000D2DC4"/>
    <w:rsid w:val="000D3387"/>
    <w:rsid w:val="000D3572"/>
    <w:rsid w:val="000D4169"/>
    <w:rsid w:val="000D45F1"/>
    <w:rsid w:val="000D562E"/>
    <w:rsid w:val="000D57C8"/>
    <w:rsid w:val="000D5C97"/>
    <w:rsid w:val="000D63CA"/>
    <w:rsid w:val="000D65E8"/>
    <w:rsid w:val="000D719C"/>
    <w:rsid w:val="000D7367"/>
    <w:rsid w:val="000D7395"/>
    <w:rsid w:val="000D7B67"/>
    <w:rsid w:val="000D7E46"/>
    <w:rsid w:val="000E0441"/>
    <w:rsid w:val="000E3E55"/>
    <w:rsid w:val="000E43E7"/>
    <w:rsid w:val="000E5016"/>
    <w:rsid w:val="000E5809"/>
    <w:rsid w:val="000E5DDC"/>
    <w:rsid w:val="000E6151"/>
    <w:rsid w:val="000E6A3D"/>
    <w:rsid w:val="000E6E71"/>
    <w:rsid w:val="000E6F02"/>
    <w:rsid w:val="000E6F3C"/>
    <w:rsid w:val="000E6FCA"/>
    <w:rsid w:val="000E7409"/>
    <w:rsid w:val="000E79EB"/>
    <w:rsid w:val="000F02A5"/>
    <w:rsid w:val="000F0F1F"/>
    <w:rsid w:val="000F1018"/>
    <w:rsid w:val="000F2B1F"/>
    <w:rsid w:val="000F2D57"/>
    <w:rsid w:val="000F366C"/>
    <w:rsid w:val="000F3E0B"/>
    <w:rsid w:val="000F403C"/>
    <w:rsid w:val="000F4361"/>
    <w:rsid w:val="000F52B7"/>
    <w:rsid w:val="000F6818"/>
    <w:rsid w:val="000F6F4B"/>
    <w:rsid w:val="000F7A2A"/>
    <w:rsid w:val="000F7CAE"/>
    <w:rsid w:val="0010032F"/>
    <w:rsid w:val="001006A9"/>
    <w:rsid w:val="001017A8"/>
    <w:rsid w:val="00101DC3"/>
    <w:rsid w:val="00102902"/>
    <w:rsid w:val="0010316C"/>
    <w:rsid w:val="001037AE"/>
    <w:rsid w:val="00103D59"/>
    <w:rsid w:val="001054A6"/>
    <w:rsid w:val="0010567D"/>
    <w:rsid w:val="00105956"/>
    <w:rsid w:val="00106485"/>
    <w:rsid w:val="001067C7"/>
    <w:rsid w:val="00106A9B"/>
    <w:rsid w:val="00107103"/>
    <w:rsid w:val="00110343"/>
    <w:rsid w:val="00110CA1"/>
    <w:rsid w:val="001111AD"/>
    <w:rsid w:val="001116AE"/>
    <w:rsid w:val="00111ED9"/>
    <w:rsid w:val="00112988"/>
    <w:rsid w:val="00112F71"/>
    <w:rsid w:val="001134B4"/>
    <w:rsid w:val="00114F0C"/>
    <w:rsid w:val="00115785"/>
    <w:rsid w:val="00115A18"/>
    <w:rsid w:val="00115B33"/>
    <w:rsid w:val="00115D69"/>
    <w:rsid w:val="001164E8"/>
    <w:rsid w:val="001175C9"/>
    <w:rsid w:val="00117765"/>
    <w:rsid w:val="001178C6"/>
    <w:rsid w:val="00117B76"/>
    <w:rsid w:val="0012099A"/>
    <w:rsid w:val="00120D3E"/>
    <w:rsid w:val="001223FE"/>
    <w:rsid w:val="0012278A"/>
    <w:rsid w:val="00122855"/>
    <w:rsid w:val="00122AB4"/>
    <w:rsid w:val="00124035"/>
    <w:rsid w:val="001243B7"/>
    <w:rsid w:val="001248B5"/>
    <w:rsid w:val="00124E98"/>
    <w:rsid w:val="0012539C"/>
    <w:rsid w:val="001255E0"/>
    <w:rsid w:val="00126036"/>
    <w:rsid w:val="00126316"/>
    <w:rsid w:val="001270A8"/>
    <w:rsid w:val="001273B0"/>
    <w:rsid w:val="00127442"/>
    <w:rsid w:val="00127ADA"/>
    <w:rsid w:val="00127C24"/>
    <w:rsid w:val="00127F3D"/>
    <w:rsid w:val="001307EE"/>
    <w:rsid w:val="0013082D"/>
    <w:rsid w:val="0013136B"/>
    <w:rsid w:val="00131550"/>
    <w:rsid w:val="0013185A"/>
    <w:rsid w:val="00131C6C"/>
    <w:rsid w:val="00132460"/>
    <w:rsid w:val="001332E9"/>
    <w:rsid w:val="00133741"/>
    <w:rsid w:val="00133A02"/>
    <w:rsid w:val="00135F6B"/>
    <w:rsid w:val="00137144"/>
    <w:rsid w:val="00137361"/>
    <w:rsid w:val="00137633"/>
    <w:rsid w:val="00137EF1"/>
    <w:rsid w:val="00141272"/>
    <w:rsid w:val="00141D88"/>
    <w:rsid w:val="0014283A"/>
    <w:rsid w:val="00142CF4"/>
    <w:rsid w:val="00145593"/>
    <w:rsid w:val="00145CE8"/>
    <w:rsid w:val="00146101"/>
    <w:rsid w:val="00146372"/>
    <w:rsid w:val="00146F68"/>
    <w:rsid w:val="001471E5"/>
    <w:rsid w:val="0014751A"/>
    <w:rsid w:val="001475FF"/>
    <w:rsid w:val="00147A5E"/>
    <w:rsid w:val="00147B31"/>
    <w:rsid w:val="0015077D"/>
    <w:rsid w:val="00150B6F"/>
    <w:rsid w:val="001516A1"/>
    <w:rsid w:val="001516F7"/>
    <w:rsid w:val="00151829"/>
    <w:rsid w:val="0015217C"/>
    <w:rsid w:val="00152891"/>
    <w:rsid w:val="00153785"/>
    <w:rsid w:val="00153B82"/>
    <w:rsid w:val="00153D8B"/>
    <w:rsid w:val="001547FB"/>
    <w:rsid w:val="001548FC"/>
    <w:rsid w:val="001563CD"/>
    <w:rsid w:val="0015656D"/>
    <w:rsid w:val="00156B85"/>
    <w:rsid w:val="0015731B"/>
    <w:rsid w:val="001578A6"/>
    <w:rsid w:val="00161141"/>
    <w:rsid w:val="0016125B"/>
    <w:rsid w:val="001615A4"/>
    <w:rsid w:val="001619F9"/>
    <w:rsid w:val="00161AC4"/>
    <w:rsid w:val="00161F9F"/>
    <w:rsid w:val="00162518"/>
    <w:rsid w:val="00162542"/>
    <w:rsid w:val="0016276F"/>
    <w:rsid w:val="00162DC4"/>
    <w:rsid w:val="00162DF1"/>
    <w:rsid w:val="0016301D"/>
    <w:rsid w:val="00165415"/>
    <w:rsid w:val="0016695D"/>
    <w:rsid w:val="00166A20"/>
    <w:rsid w:val="00166C0C"/>
    <w:rsid w:val="0016737F"/>
    <w:rsid w:val="0016758E"/>
    <w:rsid w:val="001679FE"/>
    <w:rsid w:val="00167C47"/>
    <w:rsid w:val="001703B5"/>
    <w:rsid w:val="00170655"/>
    <w:rsid w:val="001713A4"/>
    <w:rsid w:val="00172961"/>
    <w:rsid w:val="00172B91"/>
    <w:rsid w:val="001735AF"/>
    <w:rsid w:val="001736C5"/>
    <w:rsid w:val="001744CB"/>
    <w:rsid w:val="0017464C"/>
    <w:rsid w:val="00174969"/>
    <w:rsid w:val="00175282"/>
    <w:rsid w:val="00175A78"/>
    <w:rsid w:val="0017637D"/>
    <w:rsid w:val="00176429"/>
    <w:rsid w:val="00176F6A"/>
    <w:rsid w:val="00177040"/>
    <w:rsid w:val="00177378"/>
    <w:rsid w:val="0018105E"/>
    <w:rsid w:val="001811F4"/>
    <w:rsid w:val="0018189C"/>
    <w:rsid w:val="00181A83"/>
    <w:rsid w:val="001829A4"/>
    <w:rsid w:val="00182D50"/>
    <w:rsid w:val="00183054"/>
    <w:rsid w:val="00183202"/>
    <w:rsid w:val="0018329A"/>
    <w:rsid w:val="00183CFD"/>
    <w:rsid w:val="00184329"/>
    <w:rsid w:val="0018453F"/>
    <w:rsid w:val="00184BC8"/>
    <w:rsid w:val="00186056"/>
    <w:rsid w:val="00186266"/>
    <w:rsid w:val="00186284"/>
    <w:rsid w:val="00186832"/>
    <w:rsid w:val="0018684F"/>
    <w:rsid w:val="001873AC"/>
    <w:rsid w:val="00187BB1"/>
    <w:rsid w:val="0019067A"/>
    <w:rsid w:val="00190C42"/>
    <w:rsid w:val="0019149D"/>
    <w:rsid w:val="001915AE"/>
    <w:rsid w:val="00191DB0"/>
    <w:rsid w:val="0019204B"/>
    <w:rsid w:val="001923DA"/>
    <w:rsid w:val="001924C2"/>
    <w:rsid w:val="00192C8A"/>
    <w:rsid w:val="00193728"/>
    <w:rsid w:val="0019388E"/>
    <w:rsid w:val="0019485C"/>
    <w:rsid w:val="00194C94"/>
    <w:rsid w:val="001957E3"/>
    <w:rsid w:val="00195D89"/>
    <w:rsid w:val="00196181"/>
    <w:rsid w:val="0019650C"/>
    <w:rsid w:val="0019703F"/>
    <w:rsid w:val="0019762E"/>
    <w:rsid w:val="00197825"/>
    <w:rsid w:val="00197F0C"/>
    <w:rsid w:val="001A04E9"/>
    <w:rsid w:val="001A1537"/>
    <w:rsid w:val="001A1C2D"/>
    <w:rsid w:val="001A1CD5"/>
    <w:rsid w:val="001A1F87"/>
    <w:rsid w:val="001A26B2"/>
    <w:rsid w:val="001A2DEB"/>
    <w:rsid w:val="001A2DF4"/>
    <w:rsid w:val="001A3ED1"/>
    <w:rsid w:val="001A4D59"/>
    <w:rsid w:val="001A5BBB"/>
    <w:rsid w:val="001A703C"/>
    <w:rsid w:val="001A704D"/>
    <w:rsid w:val="001A721A"/>
    <w:rsid w:val="001A72E4"/>
    <w:rsid w:val="001A7F03"/>
    <w:rsid w:val="001B0622"/>
    <w:rsid w:val="001B0693"/>
    <w:rsid w:val="001B13A6"/>
    <w:rsid w:val="001B1856"/>
    <w:rsid w:val="001B1BDC"/>
    <w:rsid w:val="001B1FE3"/>
    <w:rsid w:val="001B3B1D"/>
    <w:rsid w:val="001B3BB7"/>
    <w:rsid w:val="001B5A57"/>
    <w:rsid w:val="001B5CEC"/>
    <w:rsid w:val="001B5E1C"/>
    <w:rsid w:val="001B5F9B"/>
    <w:rsid w:val="001B6686"/>
    <w:rsid w:val="001B715C"/>
    <w:rsid w:val="001B7E1E"/>
    <w:rsid w:val="001B7F56"/>
    <w:rsid w:val="001C09D7"/>
    <w:rsid w:val="001C34D2"/>
    <w:rsid w:val="001C3707"/>
    <w:rsid w:val="001C3A2A"/>
    <w:rsid w:val="001C3A48"/>
    <w:rsid w:val="001C3D67"/>
    <w:rsid w:val="001C4465"/>
    <w:rsid w:val="001C4BA9"/>
    <w:rsid w:val="001C4BE5"/>
    <w:rsid w:val="001C4F62"/>
    <w:rsid w:val="001C51CE"/>
    <w:rsid w:val="001C6ACB"/>
    <w:rsid w:val="001C6DA5"/>
    <w:rsid w:val="001C756B"/>
    <w:rsid w:val="001C7847"/>
    <w:rsid w:val="001C7E7C"/>
    <w:rsid w:val="001C7F81"/>
    <w:rsid w:val="001D04CB"/>
    <w:rsid w:val="001D09D4"/>
    <w:rsid w:val="001D0AFB"/>
    <w:rsid w:val="001D13D6"/>
    <w:rsid w:val="001D285B"/>
    <w:rsid w:val="001D3223"/>
    <w:rsid w:val="001D3297"/>
    <w:rsid w:val="001D35A3"/>
    <w:rsid w:val="001D3D16"/>
    <w:rsid w:val="001D47B1"/>
    <w:rsid w:val="001D60C3"/>
    <w:rsid w:val="001D6ABF"/>
    <w:rsid w:val="001D6E2D"/>
    <w:rsid w:val="001D6FF7"/>
    <w:rsid w:val="001D7512"/>
    <w:rsid w:val="001D7600"/>
    <w:rsid w:val="001E068D"/>
    <w:rsid w:val="001E0925"/>
    <w:rsid w:val="001E0E42"/>
    <w:rsid w:val="001E0EE2"/>
    <w:rsid w:val="001E3077"/>
    <w:rsid w:val="001E3324"/>
    <w:rsid w:val="001E3A3E"/>
    <w:rsid w:val="001E4A43"/>
    <w:rsid w:val="001E6164"/>
    <w:rsid w:val="001E6184"/>
    <w:rsid w:val="001E6D3B"/>
    <w:rsid w:val="001E6DFB"/>
    <w:rsid w:val="001E77C6"/>
    <w:rsid w:val="001E7A86"/>
    <w:rsid w:val="001E7ADE"/>
    <w:rsid w:val="001F005F"/>
    <w:rsid w:val="001F0A31"/>
    <w:rsid w:val="001F0FFF"/>
    <w:rsid w:val="001F18AB"/>
    <w:rsid w:val="001F19EA"/>
    <w:rsid w:val="001F2CB1"/>
    <w:rsid w:val="001F35A6"/>
    <w:rsid w:val="001F489C"/>
    <w:rsid w:val="001F4B85"/>
    <w:rsid w:val="001F512F"/>
    <w:rsid w:val="001F52B6"/>
    <w:rsid w:val="001F5ADA"/>
    <w:rsid w:val="001F5DE0"/>
    <w:rsid w:val="001F62D5"/>
    <w:rsid w:val="001F6461"/>
    <w:rsid w:val="001F7094"/>
    <w:rsid w:val="001F73A2"/>
    <w:rsid w:val="001F744C"/>
    <w:rsid w:val="001F7577"/>
    <w:rsid w:val="001F7D9D"/>
    <w:rsid w:val="00200000"/>
    <w:rsid w:val="002008D8"/>
    <w:rsid w:val="002009F9"/>
    <w:rsid w:val="00200B8D"/>
    <w:rsid w:val="00200DC4"/>
    <w:rsid w:val="0020136A"/>
    <w:rsid w:val="0020141B"/>
    <w:rsid w:val="00201964"/>
    <w:rsid w:val="00203838"/>
    <w:rsid w:val="00204DFF"/>
    <w:rsid w:val="002055F8"/>
    <w:rsid w:val="002056A0"/>
    <w:rsid w:val="00205B10"/>
    <w:rsid w:val="00205C1B"/>
    <w:rsid w:val="0020618B"/>
    <w:rsid w:val="002062D6"/>
    <w:rsid w:val="002079BB"/>
    <w:rsid w:val="00210898"/>
    <w:rsid w:val="002115FF"/>
    <w:rsid w:val="00211922"/>
    <w:rsid w:val="00212231"/>
    <w:rsid w:val="002122A7"/>
    <w:rsid w:val="00212686"/>
    <w:rsid w:val="002127C2"/>
    <w:rsid w:val="00212CAD"/>
    <w:rsid w:val="002148A9"/>
    <w:rsid w:val="002150E0"/>
    <w:rsid w:val="002155DC"/>
    <w:rsid w:val="002158C1"/>
    <w:rsid w:val="002163C9"/>
    <w:rsid w:val="002168B9"/>
    <w:rsid w:val="00217162"/>
    <w:rsid w:val="00217166"/>
    <w:rsid w:val="00217BAC"/>
    <w:rsid w:val="00217E61"/>
    <w:rsid w:val="0022018B"/>
    <w:rsid w:val="00220C2E"/>
    <w:rsid w:val="002218CA"/>
    <w:rsid w:val="00221D30"/>
    <w:rsid w:val="00222385"/>
    <w:rsid w:val="002224BA"/>
    <w:rsid w:val="00223460"/>
    <w:rsid w:val="00224763"/>
    <w:rsid w:val="00224D4B"/>
    <w:rsid w:val="00224F84"/>
    <w:rsid w:val="00225034"/>
    <w:rsid w:val="00225485"/>
    <w:rsid w:val="00225A03"/>
    <w:rsid w:val="00226F8E"/>
    <w:rsid w:val="002277B6"/>
    <w:rsid w:val="00227816"/>
    <w:rsid w:val="0023042D"/>
    <w:rsid w:val="002308AF"/>
    <w:rsid w:val="002318B7"/>
    <w:rsid w:val="002329E1"/>
    <w:rsid w:val="00232CE9"/>
    <w:rsid w:val="002331B4"/>
    <w:rsid w:val="002341A9"/>
    <w:rsid w:val="00234420"/>
    <w:rsid w:val="00234716"/>
    <w:rsid w:val="002347D3"/>
    <w:rsid w:val="002349C7"/>
    <w:rsid w:val="00234CE2"/>
    <w:rsid w:val="002355DE"/>
    <w:rsid w:val="0023580D"/>
    <w:rsid w:val="00235A29"/>
    <w:rsid w:val="00236AB7"/>
    <w:rsid w:val="00237FF8"/>
    <w:rsid w:val="002401F9"/>
    <w:rsid w:val="0024043D"/>
    <w:rsid w:val="00241D93"/>
    <w:rsid w:val="00242690"/>
    <w:rsid w:val="00242FF0"/>
    <w:rsid w:val="0024310F"/>
    <w:rsid w:val="00244590"/>
    <w:rsid w:val="00244A09"/>
    <w:rsid w:val="00244B8F"/>
    <w:rsid w:val="00246360"/>
    <w:rsid w:val="002474B4"/>
    <w:rsid w:val="002475A5"/>
    <w:rsid w:val="00247F1D"/>
    <w:rsid w:val="0025025F"/>
    <w:rsid w:val="00250A1F"/>
    <w:rsid w:val="00251D8D"/>
    <w:rsid w:val="00252576"/>
    <w:rsid w:val="00253531"/>
    <w:rsid w:val="002539B9"/>
    <w:rsid w:val="00253C6D"/>
    <w:rsid w:val="00253E6C"/>
    <w:rsid w:val="00253F2A"/>
    <w:rsid w:val="002549E3"/>
    <w:rsid w:val="002554D3"/>
    <w:rsid w:val="002558C8"/>
    <w:rsid w:val="00256155"/>
    <w:rsid w:val="00256672"/>
    <w:rsid w:val="0025684D"/>
    <w:rsid w:val="00256B94"/>
    <w:rsid w:val="00256BB6"/>
    <w:rsid w:val="00257A1E"/>
    <w:rsid w:val="00261DC9"/>
    <w:rsid w:val="0026202A"/>
    <w:rsid w:val="00263CF6"/>
    <w:rsid w:val="00263FB3"/>
    <w:rsid w:val="00264CDD"/>
    <w:rsid w:val="00265CBB"/>
    <w:rsid w:val="002666E8"/>
    <w:rsid w:val="00267A55"/>
    <w:rsid w:val="00270AA3"/>
    <w:rsid w:val="00270ED1"/>
    <w:rsid w:val="002720F4"/>
    <w:rsid w:val="002726BD"/>
    <w:rsid w:val="0027303D"/>
    <w:rsid w:val="00273A8E"/>
    <w:rsid w:val="00273C34"/>
    <w:rsid w:val="00273D52"/>
    <w:rsid w:val="0027533C"/>
    <w:rsid w:val="00275429"/>
    <w:rsid w:val="00275526"/>
    <w:rsid w:val="00275B25"/>
    <w:rsid w:val="00275DBA"/>
    <w:rsid w:val="002762E7"/>
    <w:rsid w:val="00276400"/>
    <w:rsid w:val="0027680E"/>
    <w:rsid w:val="00277B6D"/>
    <w:rsid w:val="002807C8"/>
    <w:rsid w:val="002808F8"/>
    <w:rsid w:val="00280AE0"/>
    <w:rsid w:val="0028332C"/>
    <w:rsid w:val="00283B56"/>
    <w:rsid w:val="00283B70"/>
    <w:rsid w:val="00283C3A"/>
    <w:rsid w:val="00283EFF"/>
    <w:rsid w:val="00284152"/>
    <w:rsid w:val="00284EF5"/>
    <w:rsid w:val="00285B12"/>
    <w:rsid w:val="0028640E"/>
    <w:rsid w:val="00286CE1"/>
    <w:rsid w:val="002873AA"/>
    <w:rsid w:val="00287475"/>
    <w:rsid w:val="00287912"/>
    <w:rsid w:val="00287A9A"/>
    <w:rsid w:val="00287EEF"/>
    <w:rsid w:val="00287F2D"/>
    <w:rsid w:val="00290FE7"/>
    <w:rsid w:val="00291202"/>
    <w:rsid w:val="0029139D"/>
    <w:rsid w:val="00291AB6"/>
    <w:rsid w:val="00291B1A"/>
    <w:rsid w:val="00291BE1"/>
    <w:rsid w:val="00291CAD"/>
    <w:rsid w:val="002920C3"/>
    <w:rsid w:val="002935B9"/>
    <w:rsid w:val="0029382B"/>
    <w:rsid w:val="00293FBD"/>
    <w:rsid w:val="0029435A"/>
    <w:rsid w:val="002945ED"/>
    <w:rsid w:val="00294FF6"/>
    <w:rsid w:val="002955D2"/>
    <w:rsid w:val="00296CF5"/>
    <w:rsid w:val="00297697"/>
    <w:rsid w:val="00297C87"/>
    <w:rsid w:val="002A0055"/>
    <w:rsid w:val="002A0BC8"/>
    <w:rsid w:val="002A1B2C"/>
    <w:rsid w:val="002A1FA1"/>
    <w:rsid w:val="002A230D"/>
    <w:rsid w:val="002A23C5"/>
    <w:rsid w:val="002A242E"/>
    <w:rsid w:val="002A2A14"/>
    <w:rsid w:val="002A2A81"/>
    <w:rsid w:val="002A2BC4"/>
    <w:rsid w:val="002A398C"/>
    <w:rsid w:val="002A4371"/>
    <w:rsid w:val="002A4739"/>
    <w:rsid w:val="002A513B"/>
    <w:rsid w:val="002A639B"/>
    <w:rsid w:val="002A7F2B"/>
    <w:rsid w:val="002B07AF"/>
    <w:rsid w:val="002B0C5B"/>
    <w:rsid w:val="002B1115"/>
    <w:rsid w:val="002B111F"/>
    <w:rsid w:val="002B1D8C"/>
    <w:rsid w:val="002B1F86"/>
    <w:rsid w:val="002B2155"/>
    <w:rsid w:val="002B2360"/>
    <w:rsid w:val="002B2448"/>
    <w:rsid w:val="002B2DB0"/>
    <w:rsid w:val="002B3149"/>
    <w:rsid w:val="002B34D4"/>
    <w:rsid w:val="002B375F"/>
    <w:rsid w:val="002B405F"/>
    <w:rsid w:val="002B465E"/>
    <w:rsid w:val="002B46F8"/>
    <w:rsid w:val="002B5411"/>
    <w:rsid w:val="002B5512"/>
    <w:rsid w:val="002B5748"/>
    <w:rsid w:val="002B5E53"/>
    <w:rsid w:val="002B638C"/>
    <w:rsid w:val="002B6D40"/>
    <w:rsid w:val="002B752F"/>
    <w:rsid w:val="002B7E3A"/>
    <w:rsid w:val="002C0413"/>
    <w:rsid w:val="002C0654"/>
    <w:rsid w:val="002C09C9"/>
    <w:rsid w:val="002C0B0D"/>
    <w:rsid w:val="002C0B5E"/>
    <w:rsid w:val="002C274B"/>
    <w:rsid w:val="002C30B6"/>
    <w:rsid w:val="002C3A2A"/>
    <w:rsid w:val="002C3E54"/>
    <w:rsid w:val="002C3F3B"/>
    <w:rsid w:val="002C45ED"/>
    <w:rsid w:val="002C4DF0"/>
    <w:rsid w:val="002C4E34"/>
    <w:rsid w:val="002C62F4"/>
    <w:rsid w:val="002C6314"/>
    <w:rsid w:val="002C7CB8"/>
    <w:rsid w:val="002C7E6E"/>
    <w:rsid w:val="002C7F61"/>
    <w:rsid w:val="002D057B"/>
    <w:rsid w:val="002D0CB4"/>
    <w:rsid w:val="002D0F0F"/>
    <w:rsid w:val="002D1413"/>
    <w:rsid w:val="002D1969"/>
    <w:rsid w:val="002D1B74"/>
    <w:rsid w:val="002D1E7E"/>
    <w:rsid w:val="002D2D1D"/>
    <w:rsid w:val="002D3DE9"/>
    <w:rsid w:val="002D548A"/>
    <w:rsid w:val="002D57F9"/>
    <w:rsid w:val="002D62F6"/>
    <w:rsid w:val="002D65B9"/>
    <w:rsid w:val="002D671D"/>
    <w:rsid w:val="002D6E5E"/>
    <w:rsid w:val="002D73B1"/>
    <w:rsid w:val="002D7865"/>
    <w:rsid w:val="002D7D5E"/>
    <w:rsid w:val="002E0057"/>
    <w:rsid w:val="002E03E2"/>
    <w:rsid w:val="002E10AD"/>
    <w:rsid w:val="002E12ED"/>
    <w:rsid w:val="002E16C4"/>
    <w:rsid w:val="002E21AB"/>
    <w:rsid w:val="002E2365"/>
    <w:rsid w:val="002E2F58"/>
    <w:rsid w:val="002E384B"/>
    <w:rsid w:val="002E3935"/>
    <w:rsid w:val="002E3BAF"/>
    <w:rsid w:val="002E3D13"/>
    <w:rsid w:val="002E4FA4"/>
    <w:rsid w:val="002E4FED"/>
    <w:rsid w:val="002E55E2"/>
    <w:rsid w:val="002E5736"/>
    <w:rsid w:val="002E62DC"/>
    <w:rsid w:val="002E6B2F"/>
    <w:rsid w:val="002E6C07"/>
    <w:rsid w:val="002E6CDA"/>
    <w:rsid w:val="002E77AD"/>
    <w:rsid w:val="002E7ED6"/>
    <w:rsid w:val="002F175D"/>
    <w:rsid w:val="002F1806"/>
    <w:rsid w:val="002F1D4F"/>
    <w:rsid w:val="002F1D94"/>
    <w:rsid w:val="002F1E65"/>
    <w:rsid w:val="002F24E7"/>
    <w:rsid w:val="002F37F3"/>
    <w:rsid w:val="002F3A00"/>
    <w:rsid w:val="002F4164"/>
    <w:rsid w:val="002F41EF"/>
    <w:rsid w:val="002F4CE6"/>
    <w:rsid w:val="002F55E6"/>
    <w:rsid w:val="002F5ECB"/>
    <w:rsid w:val="002F635F"/>
    <w:rsid w:val="002F6542"/>
    <w:rsid w:val="002F67E0"/>
    <w:rsid w:val="002F6FDF"/>
    <w:rsid w:val="002F7DF9"/>
    <w:rsid w:val="002F7F37"/>
    <w:rsid w:val="0030048E"/>
    <w:rsid w:val="00300EF1"/>
    <w:rsid w:val="00301032"/>
    <w:rsid w:val="0030135D"/>
    <w:rsid w:val="00301383"/>
    <w:rsid w:val="0030166E"/>
    <w:rsid w:val="00301819"/>
    <w:rsid w:val="00302608"/>
    <w:rsid w:val="00302A05"/>
    <w:rsid w:val="00302CE4"/>
    <w:rsid w:val="003039EA"/>
    <w:rsid w:val="00303CC8"/>
    <w:rsid w:val="00305978"/>
    <w:rsid w:val="00305C49"/>
    <w:rsid w:val="00310DC6"/>
    <w:rsid w:val="0031333D"/>
    <w:rsid w:val="003140C7"/>
    <w:rsid w:val="003143FA"/>
    <w:rsid w:val="00315287"/>
    <w:rsid w:val="00315988"/>
    <w:rsid w:val="00316A8B"/>
    <w:rsid w:val="00316E9C"/>
    <w:rsid w:val="00317BCE"/>
    <w:rsid w:val="0032048A"/>
    <w:rsid w:val="00320A06"/>
    <w:rsid w:val="00320CD3"/>
    <w:rsid w:val="003210D3"/>
    <w:rsid w:val="003213DE"/>
    <w:rsid w:val="00321437"/>
    <w:rsid w:val="00322188"/>
    <w:rsid w:val="00322F6A"/>
    <w:rsid w:val="00323625"/>
    <w:rsid w:val="0032396D"/>
    <w:rsid w:val="00323987"/>
    <w:rsid w:val="00323B7C"/>
    <w:rsid w:val="00323C05"/>
    <w:rsid w:val="00325DEB"/>
    <w:rsid w:val="00326058"/>
    <w:rsid w:val="0032608B"/>
    <w:rsid w:val="00327DBE"/>
    <w:rsid w:val="003300E9"/>
    <w:rsid w:val="003309D1"/>
    <w:rsid w:val="00332E19"/>
    <w:rsid w:val="003337CF"/>
    <w:rsid w:val="00333999"/>
    <w:rsid w:val="003340DB"/>
    <w:rsid w:val="0033426A"/>
    <w:rsid w:val="00334630"/>
    <w:rsid w:val="00334648"/>
    <w:rsid w:val="00334E6E"/>
    <w:rsid w:val="00334FC4"/>
    <w:rsid w:val="00335F51"/>
    <w:rsid w:val="00336D82"/>
    <w:rsid w:val="003379B1"/>
    <w:rsid w:val="0034006A"/>
    <w:rsid w:val="0034021D"/>
    <w:rsid w:val="00340740"/>
    <w:rsid w:val="00340DE1"/>
    <w:rsid w:val="0034204F"/>
    <w:rsid w:val="0034346E"/>
    <w:rsid w:val="00343D0D"/>
    <w:rsid w:val="00343E00"/>
    <w:rsid w:val="003459EB"/>
    <w:rsid w:val="003468E3"/>
    <w:rsid w:val="00347F8E"/>
    <w:rsid w:val="003501B7"/>
    <w:rsid w:val="00350378"/>
    <w:rsid w:val="003506AF"/>
    <w:rsid w:val="00350726"/>
    <w:rsid w:val="00350B6D"/>
    <w:rsid w:val="00350E25"/>
    <w:rsid w:val="00350EDD"/>
    <w:rsid w:val="003510AF"/>
    <w:rsid w:val="003511B7"/>
    <w:rsid w:val="0035121B"/>
    <w:rsid w:val="00351A47"/>
    <w:rsid w:val="0035277E"/>
    <w:rsid w:val="003527A4"/>
    <w:rsid w:val="003530B7"/>
    <w:rsid w:val="003534E3"/>
    <w:rsid w:val="00354D2E"/>
    <w:rsid w:val="00354E7F"/>
    <w:rsid w:val="003556A8"/>
    <w:rsid w:val="003563EE"/>
    <w:rsid w:val="00356435"/>
    <w:rsid w:val="0035684A"/>
    <w:rsid w:val="003569B0"/>
    <w:rsid w:val="003569D7"/>
    <w:rsid w:val="00356A34"/>
    <w:rsid w:val="00357005"/>
    <w:rsid w:val="00357CE7"/>
    <w:rsid w:val="00357EE1"/>
    <w:rsid w:val="003609CD"/>
    <w:rsid w:val="00360EB4"/>
    <w:rsid w:val="00360FC8"/>
    <w:rsid w:val="003612E1"/>
    <w:rsid w:val="003616E7"/>
    <w:rsid w:val="00361760"/>
    <w:rsid w:val="003619BC"/>
    <w:rsid w:val="00361E9A"/>
    <w:rsid w:val="003624D7"/>
    <w:rsid w:val="0036274A"/>
    <w:rsid w:val="00362E2C"/>
    <w:rsid w:val="00362FAA"/>
    <w:rsid w:val="003637CB"/>
    <w:rsid w:val="00363936"/>
    <w:rsid w:val="00363EA7"/>
    <w:rsid w:val="0036414B"/>
    <w:rsid w:val="00364B78"/>
    <w:rsid w:val="00364CAA"/>
    <w:rsid w:val="00365050"/>
    <w:rsid w:val="00365307"/>
    <w:rsid w:val="003656AB"/>
    <w:rsid w:val="00365936"/>
    <w:rsid w:val="00365CEA"/>
    <w:rsid w:val="00366A95"/>
    <w:rsid w:val="00366CB6"/>
    <w:rsid w:val="00366DDE"/>
    <w:rsid w:val="0036712B"/>
    <w:rsid w:val="00367700"/>
    <w:rsid w:val="0037062F"/>
    <w:rsid w:val="00370987"/>
    <w:rsid w:val="00370D96"/>
    <w:rsid w:val="0037273D"/>
    <w:rsid w:val="00372A65"/>
    <w:rsid w:val="00372D05"/>
    <w:rsid w:val="0037351D"/>
    <w:rsid w:val="00374596"/>
    <w:rsid w:val="00375676"/>
    <w:rsid w:val="00375B45"/>
    <w:rsid w:val="0037603C"/>
    <w:rsid w:val="00376B7C"/>
    <w:rsid w:val="0038066A"/>
    <w:rsid w:val="00380D1A"/>
    <w:rsid w:val="00380E43"/>
    <w:rsid w:val="00380F41"/>
    <w:rsid w:val="00381315"/>
    <w:rsid w:val="00381FA7"/>
    <w:rsid w:val="00382260"/>
    <w:rsid w:val="00382304"/>
    <w:rsid w:val="00382A7D"/>
    <w:rsid w:val="00383015"/>
    <w:rsid w:val="003838FF"/>
    <w:rsid w:val="00384544"/>
    <w:rsid w:val="003848E5"/>
    <w:rsid w:val="00385130"/>
    <w:rsid w:val="00386226"/>
    <w:rsid w:val="003862F4"/>
    <w:rsid w:val="0038637A"/>
    <w:rsid w:val="0038656C"/>
    <w:rsid w:val="00387DBE"/>
    <w:rsid w:val="0039119A"/>
    <w:rsid w:val="003912F9"/>
    <w:rsid w:val="003913E5"/>
    <w:rsid w:val="00391CF4"/>
    <w:rsid w:val="003922F4"/>
    <w:rsid w:val="003927E7"/>
    <w:rsid w:val="00392B36"/>
    <w:rsid w:val="003936E2"/>
    <w:rsid w:val="0039389D"/>
    <w:rsid w:val="0039459B"/>
    <w:rsid w:val="00396458"/>
    <w:rsid w:val="00396616"/>
    <w:rsid w:val="00397DFB"/>
    <w:rsid w:val="003A0318"/>
    <w:rsid w:val="003A0568"/>
    <w:rsid w:val="003A0670"/>
    <w:rsid w:val="003A06EE"/>
    <w:rsid w:val="003A1376"/>
    <w:rsid w:val="003A19A7"/>
    <w:rsid w:val="003A3900"/>
    <w:rsid w:val="003A3F12"/>
    <w:rsid w:val="003A3F20"/>
    <w:rsid w:val="003A4377"/>
    <w:rsid w:val="003A440D"/>
    <w:rsid w:val="003A48C7"/>
    <w:rsid w:val="003A4C69"/>
    <w:rsid w:val="003A52DB"/>
    <w:rsid w:val="003A5704"/>
    <w:rsid w:val="003A5C4F"/>
    <w:rsid w:val="003A7177"/>
    <w:rsid w:val="003A7267"/>
    <w:rsid w:val="003A7B0E"/>
    <w:rsid w:val="003B0574"/>
    <w:rsid w:val="003B0800"/>
    <w:rsid w:val="003B098A"/>
    <w:rsid w:val="003B0D90"/>
    <w:rsid w:val="003B0E9B"/>
    <w:rsid w:val="003B121B"/>
    <w:rsid w:val="003B1577"/>
    <w:rsid w:val="003B332E"/>
    <w:rsid w:val="003B3A43"/>
    <w:rsid w:val="003B3EB4"/>
    <w:rsid w:val="003B4F6F"/>
    <w:rsid w:val="003B5B67"/>
    <w:rsid w:val="003B64F6"/>
    <w:rsid w:val="003B6723"/>
    <w:rsid w:val="003B6A9B"/>
    <w:rsid w:val="003B6FF0"/>
    <w:rsid w:val="003B74AF"/>
    <w:rsid w:val="003C04C4"/>
    <w:rsid w:val="003C1655"/>
    <w:rsid w:val="003C1CA2"/>
    <w:rsid w:val="003C234E"/>
    <w:rsid w:val="003C254D"/>
    <w:rsid w:val="003C32DC"/>
    <w:rsid w:val="003C33A4"/>
    <w:rsid w:val="003C35FD"/>
    <w:rsid w:val="003C3AD4"/>
    <w:rsid w:val="003C3CC2"/>
    <w:rsid w:val="003C5C75"/>
    <w:rsid w:val="003C68B9"/>
    <w:rsid w:val="003C75D7"/>
    <w:rsid w:val="003C79A8"/>
    <w:rsid w:val="003D1008"/>
    <w:rsid w:val="003D1828"/>
    <w:rsid w:val="003D18B7"/>
    <w:rsid w:val="003D1CC9"/>
    <w:rsid w:val="003D2072"/>
    <w:rsid w:val="003D2AFF"/>
    <w:rsid w:val="003D38EB"/>
    <w:rsid w:val="003D4B1D"/>
    <w:rsid w:val="003D6A9C"/>
    <w:rsid w:val="003D731F"/>
    <w:rsid w:val="003D770C"/>
    <w:rsid w:val="003D7C41"/>
    <w:rsid w:val="003D7E23"/>
    <w:rsid w:val="003E0AA6"/>
    <w:rsid w:val="003E0EF4"/>
    <w:rsid w:val="003E13D5"/>
    <w:rsid w:val="003E159F"/>
    <w:rsid w:val="003E1BE0"/>
    <w:rsid w:val="003E1C3C"/>
    <w:rsid w:val="003E3242"/>
    <w:rsid w:val="003E3ACC"/>
    <w:rsid w:val="003E4204"/>
    <w:rsid w:val="003E4320"/>
    <w:rsid w:val="003E6200"/>
    <w:rsid w:val="003E62DE"/>
    <w:rsid w:val="003E75E7"/>
    <w:rsid w:val="003F026B"/>
    <w:rsid w:val="003F03B6"/>
    <w:rsid w:val="003F0AD8"/>
    <w:rsid w:val="003F2149"/>
    <w:rsid w:val="003F25C9"/>
    <w:rsid w:val="003F2DBA"/>
    <w:rsid w:val="003F3485"/>
    <w:rsid w:val="003F45A0"/>
    <w:rsid w:val="003F50B7"/>
    <w:rsid w:val="003F5828"/>
    <w:rsid w:val="003F5E47"/>
    <w:rsid w:val="003F5F10"/>
    <w:rsid w:val="003F6032"/>
    <w:rsid w:val="003F61B1"/>
    <w:rsid w:val="003F65B5"/>
    <w:rsid w:val="003F664F"/>
    <w:rsid w:val="003F6715"/>
    <w:rsid w:val="003F6A48"/>
    <w:rsid w:val="003F6DD0"/>
    <w:rsid w:val="003F72EE"/>
    <w:rsid w:val="003F772D"/>
    <w:rsid w:val="003F7953"/>
    <w:rsid w:val="003F7B4A"/>
    <w:rsid w:val="00400788"/>
    <w:rsid w:val="00400C0D"/>
    <w:rsid w:val="00400EFE"/>
    <w:rsid w:val="00401364"/>
    <w:rsid w:val="004020B4"/>
    <w:rsid w:val="00402895"/>
    <w:rsid w:val="00403FF6"/>
    <w:rsid w:val="00406762"/>
    <w:rsid w:val="00406D0D"/>
    <w:rsid w:val="00406D1D"/>
    <w:rsid w:val="00406E56"/>
    <w:rsid w:val="0040726A"/>
    <w:rsid w:val="004101B9"/>
    <w:rsid w:val="00410C59"/>
    <w:rsid w:val="00412838"/>
    <w:rsid w:val="0041289D"/>
    <w:rsid w:val="00412EE1"/>
    <w:rsid w:val="0041301F"/>
    <w:rsid w:val="004137AD"/>
    <w:rsid w:val="004140C6"/>
    <w:rsid w:val="00414E66"/>
    <w:rsid w:val="00414EAE"/>
    <w:rsid w:val="00415405"/>
    <w:rsid w:val="00420099"/>
    <w:rsid w:val="004203A6"/>
    <w:rsid w:val="00421C1D"/>
    <w:rsid w:val="004223AE"/>
    <w:rsid w:val="00422B7E"/>
    <w:rsid w:val="004230AC"/>
    <w:rsid w:val="004234D1"/>
    <w:rsid w:val="00423D0B"/>
    <w:rsid w:val="004243FD"/>
    <w:rsid w:val="0042446A"/>
    <w:rsid w:val="0042460F"/>
    <w:rsid w:val="00424F5B"/>
    <w:rsid w:val="00425892"/>
    <w:rsid w:val="00425BFF"/>
    <w:rsid w:val="00425E8C"/>
    <w:rsid w:val="004264AC"/>
    <w:rsid w:val="00426985"/>
    <w:rsid w:val="00426C9C"/>
    <w:rsid w:val="00427356"/>
    <w:rsid w:val="00427C31"/>
    <w:rsid w:val="00427F01"/>
    <w:rsid w:val="00427F09"/>
    <w:rsid w:val="0043038D"/>
    <w:rsid w:val="004306C7"/>
    <w:rsid w:val="00431F20"/>
    <w:rsid w:val="004321E7"/>
    <w:rsid w:val="00432460"/>
    <w:rsid w:val="0043328E"/>
    <w:rsid w:val="004336C8"/>
    <w:rsid w:val="00434017"/>
    <w:rsid w:val="00434CBE"/>
    <w:rsid w:val="00435246"/>
    <w:rsid w:val="004362D3"/>
    <w:rsid w:val="00436FAD"/>
    <w:rsid w:val="004373C3"/>
    <w:rsid w:val="00437CCB"/>
    <w:rsid w:val="00440DAB"/>
    <w:rsid w:val="00442ED9"/>
    <w:rsid w:val="004432AB"/>
    <w:rsid w:val="00443A42"/>
    <w:rsid w:val="00444B1E"/>
    <w:rsid w:val="00444E14"/>
    <w:rsid w:val="00445142"/>
    <w:rsid w:val="00445D88"/>
    <w:rsid w:val="00446128"/>
    <w:rsid w:val="004462A2"/>
    <w:rsid w:val="0044746B"/>
    <w:rsid w:val="00450BC4"/>
    <w:rsid w:val="00450F99"/>
    <w:rsid w:val="004522E7"/>
    <w:rsid w:val="00452E6B"/>
    <w:rsid w:val="004538B4"/>
    <w:rsid w:val="00453B5A"/>
    <w:rsid w:val="00453E8D"/>
    <w:rsid w:val="00454A38"/>
    <w:rsid w:val="00454CC1"/>
    <w:rsid w:val="004560EB"/>
    <w:rsid w:val="004562EC"/>
    <w:rsid w:val="004563FC"/>
    <w:rsid w:val="0045671F"/>
    <w:rsid w:val="00456B34"/>
    <w:rsid w:val="00457E27"/>
    <w:rsid w:val="0046075B"/>
    <w:rsid w:val="00460AFE"/>
    <w:rsid w:val="00461627"/>
    <w:rsid w:val="0046166D"/>
    <w:rsid w:val="004616E1"/>
    <w:rsid w:val="0046182B"/>
    <w:rsid w:val="00462410"/>
    <w:rsid w:val="004624B5"/>
    <w:rsid w:val="00463FFC"/>
    <w:rsid w:val="0046459C"/>
    <w:rsid w:val="004661F9"/>
    <w:rsid w:val="004668CC"/>
    <w:rsid w:val="00467A66"/>
    <w:rsid w:val="00470463"/>
    <w:rsid w:val="00470595"/>
    <w:rsid w:val="00470A04"/>
    <w:rsid w:val="00470AB1"/>
    <w:rsid w:val="00470D76"/>
    <w:rsid w:val="00470FA6"/>
    <w:rsid w:val="00471032"/>
    <w:rsid w:val="004713E5"/>
    <w:rsid w:val="00472238"/>
    <w:rsid w:val="004727DE"/>
    <w:rsid w:val="004727F6"/>
    <w:rsid w:val="00472BE2"/>
    <w:rsid w:val="00473F92"/>
    <w:rsid w:val="00474385"/>
    <w:rsid w:val="004756B7"/>
    <w:rsid w:val="00475AFC"/>
    <w:rsid w:val="0047680D"/>
    <w:rsid w:val="0048048B"/>
    <w:rsid w:val="00480603"/>
    <w:rsid w:val="00480C89"/>
    <w:rsid w:val="00480FFE"/>
    <w:rsid w:val="004816B1"/>
    <w:rsid w:val="00482048"/>
    <w:rsid w:val="00482598"/>
    <w:rsid w:val="00482B6F"/>
    <w:rsid w:val="004836B8"/>
    <w:rsid w:val="00483AB5"/>
    <w:rsid w:val="00483BA9"/>
    <w:rsid w:val="00483EB2"/>
    <w:rsid w:val="00484127"/>
    <w:rsid w:val="00484148"/>
    <w:rsid w:val="0048423F"/>
    <w:rsid w:val="00484964"/>
    <w:rsid w:val="00484EF2"/>
    <w:rsid w:val="004856CD"/>
    <w:rsid w:val="004859CF"/>
    <w:rsid w:val="004866EF"/>
    <w:rsid w:val="004879BD"/>
    <w:rsid w:val="00487D60"/>
    <w:rsid w:val="00487FEC"/>
    <w:rsid w:val="004903D7"/>
    <w:rsid w:val="00490404"/>
    <w:rsid w:val="0049146A"/>
    <w:rsid w:val="00491992"/>
    <w:rsid w:val="00491F7E"/>
    <w:rsid w:val="004920C9"/>
    <w:rsid w:val="004927DB"/>
    <w:rsid w:val="004938CB"/>
    <w:rsid w:val="004941EA"/>
    <w:rsid w:val="00494233"/>
    <w:rsid w:val="004944CD"/>
    <w:rsid w:val="004951E7"/>
    <w:rsid w:val="0049561F"/>
    <w:rsid w:val="00495870"/>
    <w:rsid w:val="00496490"/>
    <w:rsid w:val="00496B45"/>
    <w:rsid w:val="00496B6A"/>
    <w:rsid w:val="00497369"/>
    <w:rsid w:val="004973FC"/>
    <w:rsid w:val="004A0C7E"/>
    <w:rsid w:val="004A0EAB"/>
    <w:rsid w:val="004A14A5"/>
    <w:rsid w:val="004A1A44"/>
    <w:rsid w:val="004A1C3F"/>
    <w:rsid w:val="004A22F2"/>
    <w:rsid w:val="004A249C"/>
    <w:rsid w:val="004A25BE"/>
    <w:rsid w:val="004A25D4"/>
    <w:rsid w:val="004A2D4A"/>
    <w:rsid w:val="004A2E91"/>
    <w:rsid w:val="004A2FE8"/>
    <w:rsid w:val="004A3A4C"/>
    <w:rsid w:val="004A416C"/>
    <w:rsid w:val="004A46CB"/>
    <w:rsid w:val="004A528D"/>
    <w:rsid w:val="004A5600"/>
    <w:rsid w:val="004A5B6C"/>
    <w:rsid w:val="004A6531"/>
    <w:rsid w:val="004A665F"/>
    <w:rsid w:val="004A67B3"/>
    <w:rsid w:val="004A6FB8"/>
    <w:rsid w:val="004A7625"/>
    <w:rsid w:val="004B042B"/>
    <w:rsid w:val="004B0D03"/>
    <w:rsid w:val="004B16DB"/>
    <w:rsid w:val="004B1B8F"/>
    <w:rsid w:val="004B2916"/>
    <w:rsid w:val="004B3232"/>
    <w:rsid w:val="004B4BA1"/>
    <w:rsid w:val="004B4C65"/>
    <w:rsid w:val="004B53CB"/>
    <w:rsid w:val="004B5B25"/>
    <w:rsid w:val="004B6027"/>
    <w:rsid w:val="004B62D1"/>
    <w:rsid w:val="004B6B40"/>
    <w:rsid w:val="004B72CB"/>
    <w:rsid w:val="004B7BD2"/>
    <w:rsid w:val="004C0DF2"/>
    <w:rsid w:val="004C0F23"/>
    <w:rsid w:val="004C15F2"/>
    <w:rsid w:val="004C1F52"/>
    <w:rsid w:val="004C202F"/>
    <w:rsid w:val="004C2030"/>
    <w:rsid w:val="004C20C1"/>
    <w:rsid w:val="004C2179"/>
    <w:rsid w:val="004C31DF"/>
    <w:rsid w:val="004C3FAB"/>
    <w:rsid w:val="004C45FB"/>
    <w:rsid w:val="004C5691"/>
    <w:rsid w:val="004C5AC7"/>
    <w:rsid w:val="004C6686"/>
    <w:rsid w:val="004C6EEA"/>
    <w:rsid w:val="004C739A"/>
    <w:rsid w:val="004C776E"/>
    <w:rsid w:val="004C78D4"/>
    <w:rsid w:val="004C7925"/>
    <w:rsid w:val="004C7A6C"/>
    <w:rsid w:val="004C7D6D"/>
    <w:rsid w:val="004D0C47"/>
    <w:rsid w:val="004D25DD"/>
    <w:rsid w:val="004D2A69"/>
    <w:rsid w:val="004D3062"/>
    <w:rsid w:val="004D3273"/>
    <w:rsid w:val="004D32E5"/>
    <w:rsid w:val="004D349E"/>
    <w:rsid w:val="004D38C8"/>
    <w:rsid w:val="004D3E0C"/>
    <w:rsid w:val="004D47BD"/>
    <w:rsid w:val="004D5179"/>
    <w:rsid w:val="004D6C48"/>
    <w:rsid w:val="004D763C"/>
    <w:rsid w:val="004D7E9D"/>
    <w:rsid w:val="004E16D5"/>
    <w:rsid w:val="004E2103"/>
    <w:rsid w:val="004E215D"/>
    <w:rsid w:val="004E27DB"/>
    <w:rsid w:val="004E4000"/>
    <w:rsid w:val="004E4197"/>
    <w:rsid w:val="004E4278"/>
    <w:rsid w:val="004E4901"/>
    <w:rsid w:val="004E503A"/>
    <w:rsid w:val="004E601B"/>
    <w:rsid w:val="004E6578"/>
    <w:rsid w:val="004E7E5C"/>
    <w:rsid w:val="004F0041"/>
    <w:rsid w:val="004F1542"/>
    <w:rsid w:val="004F25CE"/>
    <w:rsid w:val="004F26CD"/>
    <w:rsid w:val="004F2715"/>
    <w:rsid w:val="004F29AE"/>
    <w:rsid w:val="004F29EC"/>
    <w:rsid w:val="004F322B"/>
    <w:rsid w:val="004F415A"/>
    <w:rsid w:val="004F4A3D"/>
    <w:rsid w:val="004F5470"/>
    <w:rsid w:val="004F65ED"/>
    <w:rsid w:val="004F68F2"/>
    <w:rsid w:val="004F6F38"/>
    <w:rsid w:val="004F76E0"/>
    <w:rsid w:val="004F7F4F"/>
    <w:rsid w:val="0050225A"/>
    <w:rsid w:val="005022B1"/>
    <w:rsid w:val="005027B8"/>
    <w:rsid w:val="005028CC"/>
    <w:rsid w:val="00503199"/>
    <w:rsid w:val="00503ABB"/>
    <w:rsid w:val="00504437"/>
    <w:rsid w:val="00504AF3"/>
    <w:rsid w:val="00505EF8"/>
    <w:rsid w:val="00506742"/>
    <w:rsid w:val="00506B38"/>
    <w:rsid w:val="00506D88"/>
    <w:rsid w:val="00506DEA"/>
    <w:rsid w:val="00506F30"/>
    <w:rsid w:val="00507059"/>
    <w:rsid w:val="005076D7"/>
    <w:rsid w:val="005103D7"/>
    <w:rsid w:val="0051098E"/>
    <w:rsid w:val="00510CF0"/>
    <w:rsid w:val="00512131"/>
    <w:rsid w:val="00513127"/>
    <w:rsid w:val="00513772"/>
    <w:rsid w:val="005143F2"/>
    <w:rsid w:val="00514474"/>
    <w:rsid w:val="00514D3E"/>
    <w:rsid w:val="00515209"/>
    <w:rsid w:val="00515C0F"/>
    <w:rsid w:val="00515F1B"/>
    <w:rsid w:val="005166C2"/>
    <w:rsid w:val="00516F5B"/>
    <w:rsid w:val="00517A9A"/>
    <w:rsid w:val="00517EC9"/>
    <w:rsid w:val="00520302"/>
    <w:rsid w:val="00520A82"/>
    <w:rsid w:val="00521665"/>
    <w:rsid w:val="005228C8"/>
    <w:rsid w:val="00522D6C"/>
    <w:rsid w:val="005235A8"/>
    <w:rsid w:val="0052432A"/>
    <w:rsid w:val="0052505E"/>
    <w:rsid w:val="00525236"/>
    <w:rsid w:val="00526146"/>
    <w:rsid w:val="00526C5D"/>
    <w:rsid w:val="00526FCA"/>
    <w:rsid w:val="00527B71"/>
    <w:rsid w:val="00527DCF"/>
    <w:rsid w:val="005316D6"/>
    <w:rsid w:val="005318EB"/>
    <w:rsid w:val="00531C16"/>
    <w:rsid w:val="00531C56"/>
    <w:rsid w:val="00531DE6"/>
    <w:rsid w:val="005326F3"/>
    <w:rsid w:val="00532C3D"/>
    <w:rsid w:val="00532DE4"/>
    <w:rsid w:val="00532F4F"/>
    <w:rsid w:val="00533260"/>
    <w:rsid w:val="005338B0"/>
    <w:rsid w:val="00533E1D"/>
    <w:rsid w:val="00535319"/>
    <w:rsid w:val="005354F1"/>
    <w:rsid w:val="00535520"/>
    <w:rsid w:val="00535E6B"/>
    <w:rsid w:val="0053697C"/>
    <w:rsid w:val="0054006A"/>
    <w:rsid w:val="00541246"/>
    <w:rsid w:val="005416D1"/>
    <w:rsid w:val="00541F94"/>
    <w:rsid w:val="00542A29"/>
    <w:rsid w:val="0054337C"/>
    <w:rsid w:val="00543450"/>
    <w:rsid w:val="005437F2"/>
    <w:rsid w:val="00543836"/>
    <w:rsid w:val="00544227"/>
    <w:rsid w:val="00545DE4"/>
    <w:rsid w:val="00547C2D"/>
    <w:rsid w:val="005501AB"/>
    <w:rsid w:val="0055032E"/>
    <w:rsid w:val="005504B3"/>
    <w:rsid w:val="005507A2"/>
    <w:rsid w:val="00550BAE"/>
    <w:rsid w:val="00550E06"/>
    <w:rsid w:val="00551340"/>
    <w:rsid w:val="005519C2"/>
    <w:rsid w:val="00551D3A"/>
    <w:rsid w:val="00552736"/>
    <w:rsid w:val="005529D7"/>
    <w:rsid w:val="00552C1C"/>
    <w:rsid w:val="005536AD"/>
    <w:rsid w:val="005537C7"/>
    <w:rsid w:val="0055389A"/>
    <w:rsid w:val="00553E21"/>
    <w:rsid w:val="00553F80"/>
    <w:rsid w:val="005549E3"/>
    <w:rsid w:val="00554C42"/>
    <w:rsid w:val="00554E69"/>
    <w:rsid w:val="00554EB3"/>
    <w:rsid w:val="00556561"/>
    <w:rsid w:val="00556A80"/>
    <w:rsid w:val="00557479"/>
    <w:rsid w:val="00557D0C"/>
    <w:rsid w:val="00560BD8"/>
    <w:rsid w:val="0056115C"/>
    <w:rsid w:val="00561FAD"/>
    <w:rsid w:val="00562653"/>
    <w:rsid w:val="005638C6"/>
    <w:rsid w:val="00563C89"/>
    <w:rsid w:val="00564426"/>
    <w:rsid w:val="00565C1C"/>
    <w:rsid w:val="00570062"/>
    <w:rsid w:val="00570F15"/>
    <w:rsid w:val="005718F3"/>
    <w:rsid w:val="00572FC2"/>
    <w:rsid w:val="00573164"/>
    <w:rsid w:val="005731C6"/>
    <w:rsid w:val="00573305"/>
    <w:rsid w:val="00573448"/>
    <w:rsid w:val="00573460"/>
    <w:rsid w:val="00573C62"/>
    <w:rsid w:val="00574099"/>
    <w:rsid w:val="00574482"/>
    <w:rsid w:val="00574A78"/>
    <w:rsid w:val="0057520F"/>
    <w:rsid w:val="00575539"/>
    <w:rsid w:val="005758CE"/>
    <w:rsid w:val="00576375"/>
    <w:rsid w:val="00576506"/>
    <w:rsid w:val="0057660D"/>
    <w:rsid w:val="00577235"/>
    <w:rsid w:val="00577364"/>
    <w:rsid w:val="00577401"/>
    <w:rsid w:val="00577DD7"/>
    <w:rsid w:val="00580414"/>
    <w:rsid w:val="00580435"/>
    <w:rsid w:val="00580D81"/>
    <w:rsid w:val="00582662"/>
    <w:rsid w:val="00582994"/>
    <w:rsid w:val="005835EA"/>
    <w:rsid w:val="00583718"/>
    <w:rsid w:val="00586237"/>
    <w:rsid w:val="00586E08"/>
    <w:rsid w:val="005873BE"/>
    <w:rsid w:val="00587585"/>
    <w:rsid w:val="00587DCA"/>
    <w:rsid w:val="00587F32"/>
    <w:rsid w:val="00590292"/>
    <w:rsid w:val="00590AD4"/>
    <w:rsid w:val="00592A08"/>
    <w:rsid w:val="00592A61"/>
    <w:rsid w:val="00592A65"/>
    <w:rsid w:val="005930DF"/>
    <w:rsid w:val="00594317"/>
    <w:rsid w:val="00594597"/>
    <w:rsid w:val="00595274"/>
    <w:rsid w:val="00595BDA"/>
    <w:rsid w:val="00595CF5"/>
    <w:rsid w:val="005961B2"/>
    <w:rsid w:val="00596D76"/>
    <w:rsid w:val="00597692"/>
    <w:rsid w:val="005976AB"/>
    <w:rsid w:val="00597B49"/>
    <w:rsid w:val="005A00C4"/>
    <w:rsid w:val="005A05E0"/>
    <w:rsid w:val="005A08C0"/>
    <w:rsid w:val="005A0C6D"/>
    <w:rsid w:val="005A0D9C"/>
    <w:rsid w:val="005A1239"/>
    <w:rsid w:val="005A270C"/>
    <w:rsid w:val="005A27FF"/>
    <w:rsid w:val="005A2F73"/>
    <w:rsid w:val="005A3942"/>
    <w:rsid w:val="005A399C"/>
    <w:rsid w:val="005A5313"/>
    <w:rsid w:val="005A5BBD"/>
    <w:rsid w:val="005A5DFD"/>
    <w:rsid w:val="005A6600"/>
    <w:rsid w:val="005A6964"/>
    <w:rsid w:val="005A72B7"/>
    <w:rsid w:val="005B03B1"/>
    <w:rsid w:val="005B04CD"/>
    <w:rsid w:val="005B1162"/>
    <w:rsid w:val="005B16A8"/>
    <w:rsid w:val="005B1994"/>
    <w:rsid w:val="005B2220"/>
    <w:rsid w:val="005B22CE"/>
    <w:rsid w:val="005B3271"/>
    <w:rsid w:val="005B3DCC"/>
    <w:rsid w:val="005B42B4"/>
    <w:rsid w:val="005B4876"/>
    <w:rsid w:val="005B4C6B"/>
    <w:rsid w:val="005B517B"/>
    <w:rsid w:val="005B5541"/>
    <w:rsid w:val="005B55AB"/>
    <w:rsid w:val="005B55F8"/>
    <w:rsid w:val="005B61A9"/>
    <w:rsid w:val="005B6686"/>
    <w:rsid w:val="005B6BC3"/>
    <w:rsid w:val="005B6CD0"/>
    <w:rsid w:val="005B6F4E"/>
    <w:rsid w:val="005B6F96"/>
    <w:rsid w:val="005B77F3"/>
    <w:rsid w:val="005B780D"/>
    <w:rsid w:val="005B7D5D"/>
    <w:rsid w:val="005C0C6C"/>
    <w:rsid w:val="005C1849"/>
    <w:rsid w:val="005C1CB5"/>
    <w:rsid w:val="005C1E4C"/>
    <w:rsid w:val="005C1F23"/>
    <w:rsid w:val="005C28CB"/>
    <w:rsid w:val="005C3BEE"/>
    <w:rsid w:val="005C3D3E"/>
    <w:rsid w:val="005C44DD"/>
    <w:rsid w:val="005C4546"/>
    <w:rsid w:val="005C4F43"/>
    <w:rsid w:val="005C50EC"/>
    <w:rsid w:val="005C535C"/>
    <w:rsid w:val="005C5792"/>
    <w:rsid w:val="005C5B46"/>
    <w:rsid w:val="005C6250"/>
    <w:rsid w:val="005C649C"/>
    <w:rsid w:val="005C6511"/>
    <w:rsid w:val="005C6C4E"/>
    <w:rsid w:val="005C75F4"/>
    <w:rsid w:val="005C77D0"/>
    <w:rsid w:val="005C7885"/>
    <w:rsid w:val="005C7C0B"/>
    <w:rsid w:val="005D02A9"/>
    <w:rsid w:val="005D0803"/>
    <w:rsid w:val="005D080C"/>
    <w:rsid w:val="005D0CA6"/>
    <w:rsid w:val="005D1C88"/>
    <w:rsid w:val="005D2732"/>
    <w:rsid w:val="005D2E8E"/>
    <w:rsid w:val="005D2EDE"/>
    <w:rsid w:val="005D35B8"/>
    <w:rsid w:val="005D37A9"/>
    <w:rsid w:val="005D385F"/>
    <w:rsid w:val="005D3A02"/>
    <w:rsid w:val="005D488C"/>
    <w:rsid w:val="005D4892"/>
    <w:rsid w:val="005D4FE9"/>
    <w:rsid w:val="005D553F"/>
    <w:rsid w:val="005D5AF4"/>
    <w:rsid w:val="005D5D47"/>
    <w:rsid w:val="005D5E7E"/>
    <w:rsid w:val="005D613B"/>
    <w:rsid w:val="005D6205"/>
    <w:rsid w:val="005D6257"/>
    <w:rsid w:val="005D698D"/>
    <w:rsid w:val="005D6A25"/>
    <w:rsid w:val="005D74F6"/>
    <w:rsid w:val="005D7533"/>
    <w:rsid w:val="005D7C00"/>
    <w:rsid w:val="005E03D8"/>
    <w:rsid w:val="005E0696"/>
    <w:rsid w:val="005E0F0A"/>
    <w:rsid w:val="005E16FB"/>
    <w:rsid w:val="005E197F"/>
    <w:rsid w:val="005E2CA4"/>
    <w:rsid w:val="005E302F"/>
    <w:rsid w:val="005E3694"/>
    <w:rsid w:val="005E3A2E"/>
    <w:rsid w:val="005E3EC8"/>
    <w:rsid w:val="005E5038"/>
    <w:rsid w:val="005E526B"/>
    <w:rsid w:val="005E5631"/>
    <w:rsid w:val="005E5EA6"/>
    <w:rsid w:val="005E7079"/>
    <w:rsid w:val="005E79FD"/>
    <w:rsid w:val="005E7B81"/>
    <w:rsid w:val="005E7E25"/>
    <w:rsid w:val="005F010D"/>
    <w:rsid w:val="005F118A"/>
    <w:rsid w:val="005F122C"/>
    <w:rsid w:val="005F1944"/>
    <w:rsid w:val="005F1C3B"/>
    <w:rsid w:val="005F27EC"/>
    <w:rsid w:val="005F2C3D"/>
    <w:rsid w:val="005F3330"/>
    <w:rsid w:val="005F3C45"/>
    <w:rsid w:val="005F3E3E"/>
    <w:rsid w:val="005F415B"/>
    <w:rsid w:val="005F416F"/>
    <w:rsid w:val="005F4306"/>
    <w:rsid w:val="005F5255"/>
    <w:rsid w:val="005F72B3"/>
    <w:rsid w:val="005F7490"/>
    <w:rsid w:val="005F78C8"/>
    <w:rsid w:val="005F7AC0"/>
    <w:rsid w:val="006010F9"/>
    <w:rsid w:val="00601544"/>
    <w:rsid w:val="00601645"/>
    <w:rsid w:val="00601A9B"/>
    <w:rsid w:val="00601FDD"/>
    <w:rsid w:val="006032AD"/>
    <w:rsid w:val="0060342B"/>
    <w:rsid w:val="00604D2F"/>
    <w:rsid w:val="00604E75"/>
    <w:rsid w:val="006055A1"/>
    <w:rsid w:val="0060565B"/>
    <w:rsid w:val="00605F7F"/>
    <w:rsid w:val="0060650B"/>
    <w:rsid w:val="00607129"/>
    <w:rsid w:val="0060798F"/>
    <w:rsid w:val="0061014E"/>
    <w:rsid w:val="0061033C"/>
    <w:rsid w:val="006120D1"/>
    <w:rsid w:val="00612ACA"/>
    <w:rsid w:val="00612C22"/>
    <w:rsid w:val="006135CA"/>
    <w:rsid w:val="006136BE"/>
    <w:rsid w:val="00613B36"/>
    <w:rsid w:val="0061413F"/>
    <w:rsid w:val="0061430F"/>
    <w:rsid w:val="00614F18"/>
    <w:rsid w:val="0061605E"/>
    <w:rsid w:val="0061615A"/>
    <w:rsid w:val="00616219"/>
    <w:rsid w:val="00617354"/>
    <w:rsid w:val="00617724"/>
    <w:rsid w:val="00617F55"/>
    <w:rsid w:val="00620CD9"/>
    <w:rsid w:val="00620EC6"/>
    <w:rsid w:val="006214B3"/>
    <w:rsid w:val="00621D6B"/>
    <w:rsid w:val="00622B0B"/>
    <w:rsid w:val="00622F02"/>
    <w:rsid w:val="006237CD"/>
    <w:rsid w:val="00623BB5"/>
    <w:rsid w:val="00624CB0"/>
    <w:rsid w:val="006254AF"/>
    <w:rsid w:val="006260DE"/>
    <w:rsid w:val="00626272"/>
    <w:rsid w:val="0062650B"/>
    <w:rsid w:val="00626B3D"/>
    <w:rsid w:val="00627782"/>
    <w:rsid w:val="006305A9"/>
    <w:rsid w:val="0063074E"/>
    <w:rsid w:val="0063094D"/>
    <w:rsid w:val="00630A92"/>
    <w:rsid w:val="00630B47"/>
    <w:rsid w:val="00631C3E"/>
    <w:rsid w:val="00631EF8"/>
    <w:rsid w:val="0063226A"/>
    <w:rsid w:val="00632771"/>
    <w:rsid w:val="00632D9D"/>
    <w:rsid w:val="00633169"/>
    <w:rsid w:val="0063396C"/>
    <w:rsid w:val="006344EF"/>
    <w:rsid w:val="006349A8"/>
    <w:rsid w:val="00634FE9"/>
    <w:rsid w:val="00635199"/>
    <w:rsid w:val="00635446"/>
    <w:rsid w:val="00635AAC"/>
    <w:rsid w:val="00635CA5"/>
    <w:rsid w:val="0063600A"/>
    <w:rsid w:val="0063631D"/>
    <w:rsid w:val="006368A6"/>
    <w:rsid w:val="00636BBF"/>
    <w:rsid w:val="006371E4"/>
    <w:rsid w:val="006378AD"/>
    <w:rsid w:val="00637DCD"/>
    <w:rsid w:val="00637E7B"/>
    <w:rsid w:val="00637F04"/>
    <w:rsid w:val="00640920"/>
    <w:rsid w:val="00640936"/>
    <w:rsid w:val="00640A2B"/>
    <w:rsid w:val="00641381"/>
    <w:rsid w:val="00641984"/>
    <w:rsid w:val="00642B93"/>
    <w:rsid w:val="00642E23"/>
    <w:rsid w:val="00643FE8"/>
    <w:rsid w:val="00645AF3"/>
    <w:rsid w:val="00645D7E"/>
    <w:rsid w:val="006461EA"/>
    <w:rsid w:val="00646DF0"/>
    <w:rsid w:val="006477D7"/>
    <w:rsid w:val="00650520"/>
    <w:rsid w:val="00650630"/>
    <w:rsid w:val="00650A6D"/>
    <w:rsid w:val="00650D77"/>
    <w:rsid w:val="00651967"/>
    <w:rsid w:val="0065218A"/>
    <w:rsid w:val="00652F00"/>
    <w:rsid w:val="0065334B"/>
    <w:rsid w:val="00653835"/>
    <w:rsid w:val="00653BA7"/>
    <w:rsid w:val="00653BF6"/>
    <w:rsid w:val="006541A0"/>
    <w:rsid w:val="00654C5C"/>
    <w:rsid w:val="00655C20"/>
    <w:rsid w:val="006561D2"/>
    <w:rsid w:val="0065627C"/>
    <w:rsid w:val="0065638E"/>
    <w:rsid w:val="006568B9"/>
    <w:rsid w:val="00656B67"/>
    <w:rsid w:val="006578AE"/>
    <w:rsid w:val="00657B85"/>
    <w:rsid w:val="00657E8B"/>
    <w:rsid w:val="0066046D"/>
    <w:rsid w:val="006608FE"/>
    <w:rsid w:val="00661648"/>
    <w:rsid w:val="006617BE"/>
    <w:rsid w:val="00662404"/>
    <w:rsid w:val="00662F6D"/>
    <w:rsid w:val="0066310C"/>
    <w:rsid w:val="0066351E"/>
    <w:rsid w:val="00663C4D"/>
    <w:rsid w:val="00664828"/>
    <w:rsid w:val="006648EC"/>
    <w:rsid w:val="00664AD8"/>
    <w:rsid w:val="00665C2F"/>
    <w:rsid w:val="00666184"/>
    <w:rsid w:val="006661D6"/>
    <w:rsid w:val="0066719D"/>
    <w:rsid w:val="00670082"/>
    <w:rsid w:val="00670E0E"/>
    <w:rsid w:val="00670E5F"/>
    <w:rsid w:val="00672A71"/>
    <w:rsid w:val="006730BE"/>
    <w:rsid w:val="0067347D"/>
    <w:rsid w:val="0067435E"/>
    <w:rsid w:val="006743AC"/>
    <w:rsid w:val="006743ED"/>
    <w:rsid w:val="00675822"/>
    <w:rsid w:val="00680A01"/>
    <w:rsid w:val="00680F47"/>
    <w:rsid w:val="0068264A"/>
    <w:rsid w:val="00682E0B"/>
    <w:rsid w:val="006841B4"/>
    <w:rsid w:val="006849BA"/>
    <w:rsid w:val="00684CB3"/>
    <w:rsid w:val="00684E88"/>
    <w:rsid w:val="00685095"/>
    <w:rsid w:val="006850F7"/>
    <w:rsid w:val="00685437"/>
    <w:rsid w:val="0068591E"/>
    <w:rsid w:val="00686322"/>
    <w:rsid w:val="006869ED"/>
    <w:rsid w:val="00686C68"/>
    <w:rsid w:val="00686FD3"/>
    <w:rsid w:val="00687393"/>
    <w:rsid w:val="00687D6C"/>
    <w:rsid w:val="00690284"/>
    <w:rsid w:val="0069052C"/>
    <w:rsid w:val="0069072A"/>
    <w:rsid w:val="0069099C"/>
    <w:rsid w:val="00691525"/>
    <w:rsid w:val="006916D9"/>
    <w:rsid w:val="00691969"/>
    <w:rsid w:val="006920CC"/>
    <w:rsid w:val="00692497"/>
    <w:rsid w:val="00692E38"/>
    <w:rsid w:val="00693211"/>
    <w:rsid w:val="00693B74"/>
    <w:rsid w:val="00693C2B"/>
    <w:rsid w:val="00694029"/>
    <w:rsid w:val="00694980"/>
    <w:rsid w:val="00695C34"/>
    <w:rsid w:val="00695CE3"/>
    <w:rsid w:val="0069772C"/>
    <w:rsid w:val="006A031F"/>
    <w:rsid w:val="006A0653"/>
    <w:rsid w:val="006A0C2D"/>
    <w:rsid w:val="006A0C48"/>
    <w:rsid w:val="006A0C8F"/>
    <w:rsid w:val="006A2105"/>
    <w:rsid w:val="006A2617"/>
    <w:rsid w:val="006A2F4E"/>
    <w:rsid w:val="006A392B"/>
    <w:rsid w:val="006A4B8A"/>
    <w:rsid w:val="006A5259"/>
    <w:rsid w:val="006A633B"/>
    <w:rsid w:val="006A65EE"/>
    <w:rsid w:val="006A6966"/>
    <w:rsid w:val="006A70BB"/>
    <w:rsid w:val="006A7143"/>
    <w:rsid w:val="006A74C7"/>
    <w:rsid w:val="006A787B"/>
    <w:rsid w:val="006A7901"/>
    <w:rsid w:val="006A7962"/>
    <w:rsid w:val="006B06CA"/>
    <w:rsid w:val="006B0D60"/>
    <w:rsid w:val="006B1D64"/>
    <w:rsid w:val="006B2AB6"/>
    <w:rsid w:val="006B2FCF"/>
    <w:rsid w:val="006B3716"/>
    <w:rsid w:val="006B3FE8"/>
    <w:rsid w:val="006B4D2B"/>
    <w:rsid w:val="006B5BF5"/>
    <w:rsid w:val="006B5D75"/>
    <w:rsid w:val="006B61E5"/>
    <w:rsid w:val="006B6DBD"/>
    <w:rsid w:val="006B74B4"/>
    <w:rsid w:val="006C0108"/>
    <w:rsid w:val="006C0152"/>
    <w:rsid w:val="006C0F40"/>
    <w:rsid w:val="006C199C"/>
    <w:rsid w:val="006C1D33"/>
    <w:rsid w:val="006C2570"/>
    <w:rsid w:val="006C2697"/>
    <w:rsid w:val="006C4005"/>
    <w:rsid w:val="006C4989"/>
    <w:rsid w:val="006C4D64"/>
    <w:rsid w:val="006C5A42"/>
    <w:rsid w:val="006C6547"/>
    <w:rsid w:val="006C6B81"/>
    <w:rsid w:val="006C73B2"/>
    <w:rsid w:val="006C764B"/>
    <w:rsid w:val="006C7DD7"/>
    <w:rsid w:val="006D09BD"/>
    <w:rsid w:val="006D0B1E"/>
    <w:rsid w:val="006D15B3"/>
    <w:rsid w:val="006D20DD"/>
    <w:rsid w:val="006D24C8"/>
    <w:rsid w:val="006D24ED"/>
    <w:rsid w:val="006D2CAF"/>
    <w:rsid w:val="006D3231"/>
    <w:rsid w:val="006D34B0"/>
    <w:rsid w:val="006D3C7C"/>
    <w:rsid w:val="006D55CC"/>
    <w:rsid w:val="006D63B6"/>
    <w:rsid w:val="006D65B1"/>
    <w:rsid w:val="006D677D"/>
    <w:rsid w:val="006D6B2A"/>
    <w:rsid w:val="006D75DB"/>
    <w:rsid w:val="006E0B4B"/>
    <w:rsid w:val="006E0DB6"/>
    <w:rsid w:val="006E0F1C"/>
    <w:rsid w:val="006E1045"/>
    <w:rsid w:val="006E13DF"/>
    <w:rsid w:val="006E1574"/>
    <w:rsid w:val="006E1EF4"/>
    <w:rsid w:val="006E262C"/>
    <w:rsid w:val="006E2883"/>
    <w:rsid w:val="006E3490"/>
    <w:rsid w:val="006E361E"/>
    <w:rsid w:val="006E39A1"/>
    <w:rsid w:val="006E46FE"/>
    <w:rsid w:val="006E54E0"/>
    <w:rsid w:val="006E55F7"/>
    <w:rsid w:val="006E57E3"/>
    <w:rsid w:val="006E64D5"/>
    <w:rsid w:val="006E6F44"/>
    <w:rsid w:val="006E77AB"/>
    <w:rsid w:val="006E78DD"/>
    <w:rsid w:val="006F16DE"/>
    <w:rsid w:val="006F21A0"/>
    <w:rsid w:val="006F2992"/>
    <w:rsid w:val="006F2B8A"/>
    <w:rsid w:val="006F2FFD"/>
    <w:rsid w:val="006F3095"/>
    <w:rsid w:val="006F3AC4"/>
    <w:rsid w:val="006F3D51"/>
    <w:rsid w:val="006F40FB"/>
    <w:rsid w:val="006F5E88"/>
    <w:rsid w:val="006F6293"/>
    <w:rsid w:val="006F74F0"/>
    <w:rsid w:val="006F75D1"/>
    <w:rsid w:val="006F787F"/>
    <w:rsid w:val="006F7F45"/>
    <w:rsid w:val="007008CF"/>
    <w:rsid w:val="00701CBE"/>
    <w:rsid w:val="00701D24"/>
    <w:rsid w:val="00702994"/>
    <w:rsid w:val="00702C71"/>
    <w:rsid w:val="00703C4F"/>
    <w:rsid w:val="00705301"/>
    <w:rsid w:val="007057EF"/>
    <w:rsid w:val="00705974"/>
    <w:rsid w:val="00705B45"/>
    <w:rsid w:val="00705F02"/>
    <w:rsid w:val="007073A3"/>
    <w:rsid w:val="0070747C"/>
    <w:rsid w:val="0071026D"/>
    <w:rsid w:val="00710468"/>
    <w:rsid w:val="0071052A"/>
    <w:rsid w:val="00710DD5"/>
    <w:rsid w:val="00711250"/>
    <w:rsid w:val="007114DE"/>
    <w:rsid w:val="00711AEA"/>
    <w:rsid w:val="00712B8A"/>
    <w:rsid w:val="00712DD3"/>
    <w:rsid w:val="00712E12"/>
    <w:rsid w:val="00713563"/>
    <w:rsid w:val="007135D6"/>
    <w:rsid w:val="00713E45"/>
    <w:rsid w:val="00714A19"/>
    <w:rsid w:val="00714C42"/>
    <w:rsid w:val="0071514C"/>
    <w:rsid w:val="00715651"/>
    <w:rsid w:val="00715829"/>
    <w:rsid w:val="00715CCC"/>
    <w:rsid w:val="0071602C"/>
    <w:rsid w:val="007169CF"/>
    <w:rsid w:val="007171B2"/>
    <w:rsid w:val="00717DD1"/>
    <w:rsid w:val="00720489"/>
    <w:rsid w:val="00720E69"/>
    <w:rsid w:val="00720E73"/>
    <w:rsid w:val="0072110B"/>
    <w:rsid w:val="00721214"/>
    <w:rsid w:val="0072195E"/>
    <w:rsid w:val="00721D94"/>
    <w:rsid w:val="00721F5A"/>
    <w:rsid w:val="00722793"/>
    <w:rsid w:val="00722B2D"/>
    <w:rsid w:val="007242FB"/>
    <w:rsid w:val="00724ED1"/>
    <w:rsid w:val="007252BE"/>
    <w:rsid w:val="0072539C"/>
    <w:rsid w:val="00725918"/>
    <w:rsid w:val="00725DDF"/>
    <w:rsid w:val="00726F0C"/>
    <w:rsid w:val="00727D8D"/>
    <w:rsid w:val="0073011F"/>
    <w:rsid w:val="007304B2"/>
    <w:rsid w:val="00730533"/>
    <w:rsid w:val="00730FB2"/>
    <w:rsid w:val="00731FF3"/>
    <w:rsid w:val="00732534"/>
    <w:rsid w:val="00732CC8"/>
    <w:rsid w:val="00733309"/>
    <w:rsid w:val="00733487"/>
    <w:rsid w:val="007334EF"/>
    <w:rsid w:val="00733FA4"/>
    <w:rsid w:val="00734125"/>
    <w:rsid w:val="0073427F"/>
    <w:rsid w:val="00734415"/>
    <w:rsid w:val="00734955"/>
    <w:rsid w:val="007359F4"/>
    <w:rsid w:val="00735CB5"/>
    <w:rsid w:val="0073663D"/>
    <w:rsid w:val="00736697"/>
    <w:rsid w:val="00737714"/>
    <w:rsid w:val="00737BBE"/>
    <w:rsid w:val="007400C5"/>
    <w:rsid w:val="00740BB2"/>
    <w:rsid w:val="00741072"/>
    <w:rsid w:val="00741A8A"/>
    <w:rsid w:val="0074281D"/>
    <w:rsid w:val="00742E24"/>
    <w:rsid w:val="0074331A"/>
    <w:rsid w:val="00743894"/>
    <w:rsid w:val="00744045"/>
    <w:rsid w:val="00744327"/>
    <w:rsid w:val="00745065"/>
    <w:rsid w:val="007452D0"/>
    <w:rsid w:val="00746673"/>
    <w:rsid w:val="00746D84"/>
    <w:rsid w:val="007477CC"/>
    <w:rsid w:val="007511EC"/>
    <w:rsid w:val="0075123F"/>
    <w:rsid w:val="0075131B"/>
    <w:rsid w:val="00751487"/>
    <w:rsid w:val="0075173A"/>
    <w:rsid w:val="00752129"/>
    <w:rsid w:val="00752B63"/>
    <w:rsid w:val="0075340B"/>
    <w:rsid w:val="007535B1"/>
    <w:rsid w:val="007541F3"/>
    <w:rsid w:val="007544F7"/>
    <w:rsid w:val="00754757"/>
    <w:rsid w:val="00754CF1"/>
    <w:rsid w:val="00754D71"/>
    <w:rsid w:val="0075538A"/>
    <w:rsid w:val="00755A17"/>
    <w:rsid w:val="00756D3F"/>
    <w:rsid w:val="00756F13"/>
    <w:rsid w:val="007600D6"/>
    <w:rsid w:val="007602BB"/>
    <w:rsid w:val="00760EDE"/>
    <w:rsid w:val="00761167"/>
    <w:rsid w:val="00761D2F"/>
    <w:rsid w:val="0076379A"/>
    <w:rsid w:val="00763989"/>
    <w:rsid w:val="0076420E"/>
    <w:rsid w:val="00764886"/>
    <w:rsid w:val="007649F7"/>
    <w:rsid w:val="00765886"/>
    <w:rsid w:val="00765E28"/>
    <w:rsid w:val="007669C0"/>
    <w:rsid w:val="00766FB9"/>
    <w:rsid w:val="0076738D"/>
    <w:rsid w:val="0076769E"/>
    <w:rsid w:val="00770562"/>
    <w:rsid w:val="00770EB2"/>
    <w:rsid w:val="00771419"/>
    <w:rsid w:val="007739B7"/>
    <w:rsid w:val="00773E5D"/>
    <w:rsid w:val="00774338"/>
    <w:rsid w:val="007759FF"/>
    <w:rsid w:val="00775DBE"/>
    <w:rsid w:val="007766D1"/>
    <w:rsid w:val="007774AD"/>
    <w:rsid w:val="00777BAF"/>
    <w:rsid w:val="00780B13"/>
    <w:rsid w:val="00781730"/>
    <w:rsid w:val="00782981"/>
    <w:rsid w:val="00783B2F"/>
    <w:rsid w:val="00784A0F"/>
    <w:rsid w:val="007858C1"/>
    <w:rsid w:val="00785929"/>
    <w:rsid w:val="007860F6"/>
    <w:rsid w:val="007871A1"/>
    <w:rsid w:val="00787399"/>
    <w:rsid w:val="0079000C"/>
    <w:rsid w:val="00790778"/>
    <w:rsid w:val="00790DF6"/>
    <w:rsid w:val="007911D8"/>
    <w:rsid w:val="007913BD"/>
    <w:rsid w:val="00791E43"/>
    <w:rsid w:val="007921D2"/>
    <w:rsid w:val="00792A2C"/>
    <w:rsid w:val="00792E63"/>
    <w:rsid w:val="00792F3E"/>
    <w:rsid w:val="00793472"/>
    <w:rsid w:val="007945DA"/>
    <w:rsid w:val="00794EFD"/>
    <w:rsid w:val="00795B27"/>
    <w:rsid w:val="007966DE"/>
    <w:rsid w:val="00797195"/>
    <w:rsid w:val="007975A3"/>
    <w:rsid w:val="00797A4D"/>
    <w:rsid w:val="00797D9B"/>
    <w:rsid w:val="00797F4F"/>
    <w:rsid w:val="007A01D0"/>
    <w:rsid w:val="007A136D"/>
    <w:rsid w:val="007A1F28"/>
    <w:rsid w:val="007A332B"/>
    <w:rsid w:val="007A453E"/>
    <w:rsid w:val="007A4AB8"/>
    <w:rsid w:val="007A4BC6"/>
    <w:rsid w:val="007A4CEC"/>
    <w:rsid w:val="007A4ECB"/>
    <w:rsid w:val="007A5639"/>
    <w:rsid w:val="007A5983"/>
    <w:rsid w:val="007A5F10"/>
    <w:rsid w:val="007A6383"/>
    <w:rsid w:val="007A6449"/>
    <w:rsid w:val="007A6FBC"/>
    <w:rsid w:val="007A7987"/>
    <w:rsid w:val="007A79A8"/>
    <w:rsid w:val="007A7CB0"/>
    <w:rsid w:val="007B0C08"/>
    <w:rsid w:val="007B1153"/>
    <w:rsid w:val="007B1C03"/>
    <w:rsid w:val="007B1D0E"/>
    <w:rsid w:val="007B1F6C"/>
    <w:rsid w:val="007B2179"/>
    <w:rsid w:val="007B28EA"/>
    <w:rsid w:val="007B291E"/>
    <w:rsid w:val="007B2BD1"/>
    <w:rsid w:val="007B2F41"/>
    <w:rsid w:val="007B4648"/>
    <w:rsid w:val="007B4BB2"/>
    <w:rsid w:val="007B51CE"/>
    <w:rsid w:val="007B5DC3"/>
    <w:rsid w:val="007B5F4F"/>
    <w:rsid w:val="007B6F19"/>
    <w:rsid w:val="007B7504"/>
    <w:rsid w:val="007B7C55"/>
    <w:rsid w:val="007C0704"/>
    <w:rsid w:val="007C0747"/>
    <w:rsid w:val="007C1401"/>
    <w:rsid w:val="007C164A"/>
    <w:rsid w:val="007C1C2C"/>
    <w:rsid w:val="007C2458"/>
    <w:rsid w:val="007C28EC"/>
    <w:rsid w:val="007C2E16"/>
    <w:rsid w:val="007C3364"/>
    <w:rsid w:val="007C34EA"/>
    <w:rsid w:val="007C4302"/>
    <w:rsid w:val="007C45C6"/>
    <w:rsid w:val="007C4F8C"/>
    <w:rsid w:val="007C5310"/>
    <w:rsid w:val="007C539F"/>
    <w:rsid w:val="007C5809"/>
    <w:rsid w:val="007C5DAB"/>
    <w:rsid w:val="007C6B42"/>
    <w:rsid w:val="007C6DFA"/>
    <w:rsid w:val="007C7425"/>
    <w:rsid w:val="007C744B"/>
    <w:rsid w:val="007C79EE"/>
    <w:rsid w:val="007D06EF"/>
    <w:rsid w:val="007D1636"/>
    <w:rsid w:val="007D1F0C"/>
    <w:rsid w:val="007D29C1"/>
    <w:rsid w:val="007D3026"/>
    <w:rsid w:val="007D310C"/>
    <w:rsid w:val="007D3793"/>
    <w:rsid w:val="007D3A17"/>
    <w:rsid w:val="007D3E66"/>
    <w:rsid w:val="007D3F13"/>
    <w:rsid w:val="007D4473"/>
    <w:rsid w:val="007D5C05"/>
    <w:rsid w:val="007D7310"/>
    <w:rsid w:val="007D73DC"/>
    <w:rsid w:val="007D7C4D"/>
    <w:rsid w:val="007E00A2"/>
    <w:rsid w:val="007E1153"/>
    <w:rsid w:val="007E1D0A"/>
    <w:rsid w:val="007E1DA4"/>
    <w:rsid w:val="007E209A"/>
    <w:rsid w:val="007E21A4"/>
    <w:rsid w:val="007E303A"/>
    <w:rsid w:val="007E3253"/>
    <w:rsid w:val="007E3283"/>
    <w:rsid w:val="007E35D3"/>
    <w:rsid w:val="007E432C"/>
    <w:rsid w:val="007E4369"/>
    <w:rsid w:val="007E44EB"/>
    <w:rsid w:val="007E4ACF"/>
    <w:rsid w:val="007E4E96"/>
    <w:rsid w:val="007E4EA2"/>
    <w:rsid w:val="007E5616"/>
    <w:rsid w:val="007E586B"/>
    <w:rsid w:val="007E5C28"/>
    <w:rsid w:val="007E6C1D"/>
    <w:rsid w:val="007E7010"/>
    <w:rsid w:val="007E7193"/>
    <w:rsid w:val="007E73D2"/>
    <w:rsid w:val="007E746C"/>
    <w:rsid w:val="007F0437"/>
    <w:rsid w:val="007F0737"/>
    <w:rsid w:val="007F0B70"/>
    <w:rsid w:val="007F16F1"/>
    <w:rsid w:val="007F1A1E"/>
    <w:rsid w:val="007F1B29"/>
    <w:rsid w:val="007F2444"/>
    <w:rsid w:val="007F312E"/>
    <w:rsid w:val="007F31B7"/>
    <w:rsid w:val="007F33C2"/>
    <w:rsid w:val="007F3816"/>
    <w:rsid w:val="007F3F0E"/>
    <w:rsid w:val="007F4889"/>
    <w:rsid w:val="007F48C0"/>
    <w:rsid w:val="007F687A"/>
    <w:rsid w:val="007F7069"/>
    <w:rsid w:val="008000AA"/>
    <w:rsid w:val="008006EF"/>
    <w:rsid w:val="00801093"/>
    <w:rsid w:val="00801FBA"/>
    <w:rsid w:val="0080276D"/>
    <w:rsid w:val="0080376C"/>
    <w:rsid w:val="008039D7"/>
    <w:rsid w:val="0080415F"/>
    <w:rsid w:val="00804B36"/>
    <w:rsid w:val="0080580E"/>
    <w:rsid w:val="00805886"/>
    <w:rsid w:val="00805F7D"/>
    <w:rsid w:val="00806EFC"/>
    <w:rsid w:val="008101CB"/>
    <w:rsid w:val="00811B6C"/>
    <w:rsid w:val="00811E22"/>
    <w:rsid w:val="00813E15"/>
    <w:rsid w:val="00814942"/>
    <w:rsid w:val="00814BDE"/>
    <w:rsid w:val="00815293"/>
    <w:rsid w:val="0081539F"/>
    <w:rsid w:val="00815448"/>
    <w:rsid w:val="008154A2"/>
    <w:rsid w:val="008155BC"/>
    <w:rsid w:val="0081582A"/>
    <w:rsid w:val="008176E6"/>
    <w:rsid w:val="008178B9"/>
    <w:rsid w:val="00817B2E"/>
    <w:rsid w:val="00821B8D"/>
    <w:rsid w:val="008236B3"/>
    <w:rsid w:val="0082401C"/>
    <w:rsid w:val="00824E72"/>
    <w:rsid w:val="008265DA"/>
    <w:rsid w:val="008275EE"/>
    <w:rsid w:val="008276EB"/>
    <w:rsid w:val="00830ACE"/>
    <w:rsid w:val="008312FC"/>
    <w:rsid w:val="00831DD3"/>
    <w:rsid w:val="00832193"/>
    <w:rsid w:val="008327D0"/>
    <w:rsid w:val="00832AD9"/>
    <w:rsid w:val="00832CC3"/>
    <w:rsid w:val="00833B7C"/>
    <w:rsid w:val="00833CC2"/>
    <w:rsid w:val="008346D8"/>
    <w:rsid w:val="00835EE0"/>
    <w:rsid w:val="00836B1A"/>
    <w:rsid w:val="00836E9D"/>
    <w:rsid w:val="00837F17"/>
    <w:rsid w:val="00840083"/>
    <w:rsid w:val="008422BA"/>
    <w:rsid w:val="00843107"/>
    <w:rsid w:val="00844A79"/>
    <w:rsid w:val="00844A8C"/>
    <w:rsid w:val="00845698"/>
    <w:rsid w:val="00845DDC"/>
    <w:rsid w:val="008461C6"/>
    <w:rsid w:val="0084628D"/>
    <w:rsid w:val="00846A14"/>
    <w:rsid w:val="00846AF6"/>
    <w:rsid w:val="008473AC"/>
    <w:rsid w:val="0084794E"/>
    <w:rsid w:val="00847D11"/>
    <w:rsid w:val="00850082"/>
    <w:rsid w:val="008509F4"/>
    <w:rsid w:val="00850B17"/>
    <w:rsid w:val="008510F1"/>
    <w:rsid w:val="008533FB"/>
    <w:rsid w:val="00853AFD"/>
    <w:rsid w:val="00853DEA"/>
    <w:rsid w:val="00853E48"/>
    <w:rsid w:val="00854234"/>
    <w:rsid w:val="00854A70"/>
    <w:rsid w:val="00854BB3"/>
    <w:rsid w:val="008553B6"/>
    <w:rsid w:val="00855C88"/>
    <w:rsid w:val="00855C9D"/>
    <w:rsid w:val="0085639F"/>
    <w:rsid w:val="008563C1"/>
    <w:rsid w:val="0085667D"/>
    <w:rsid w:val="008578B2"/>
    <w:rsid w:val="008602A3"/>
    <w:rsid w:val="00860E0F"/>
    <w:rsid w:val="008611BD"/>
    <w:rsid w:val="00861993"/>
    <w:rsid w:val="00861A73"/>
    <w:rsid w:val="008620BF"/>
    <w:rsid w:val="0086234E"/>
    <w:rsid w:val="00862885"/>
    <w:rsid w:val="00862AAB"/>
    <w:rsid w:val="00863323"/>
    <w:rsid w:val="0086399F"/>
    <w:rsid w:val="00863B21"/>
    <w:rsid w:val="00864482"/>
    <w:rsid w:val="00864BE4"/>
    <w:rsid w:val="00865027"/>
    <w:rsid w:val="00865157"/>
    <w:rsid w:val="00865247"/>
    <w:rsid w:val="00865476"/>
    <w:rsid w:val="008654DD"/>
    <w:rsid w:val="0086651E"/>
    <w:rsid w:val="00870B02"/>
    <w:rsid w:val="00870B9B"/>
    <w:rsid w:val="008718FC"/>
    <w:rsid w:val="008719F3"/>
    <w:rsid w:val="00871A60"/>
    <w:rsid w:val="00871F77"/>
    <w:rsid w:val="0087203B"/>
    <w:rsid w:val="008728EE"/>
    <w:rsid w:val="00873142"/>
    <w:rsid w:val="00873208"/>
    <w:rsid w:val="008735FF"/>
    <w:rsid w:val="0087362E"/>
    <w:rsid w:val="008737B4"/>
    <w:rsid w:val="00873A99"/>
    <w:rsid w:val="0087438E"/>
    <w:rsid w:val="00874835"/>
    <w:rsid w:val="00874CC9"/>
    <w:rsid w:val="00875032"/>
    <w:rsid w:val="00875AF7"/>
    <w:rsid w:val="00875F05"/>
    <w:rsid w:val="00876374"/>
    <w:rsid w:val="008763CB"/>
    <w:rsid w:val="00876AAA"/>
    <w:rsid w:val="00876F17"/>
    <w:rsid w:val="00877BE5"/>
    <w:rsid w:val="0088011B"/>
    <w:rsid w:val="00880ED3"/>
    <w:rsid w:val="00881B05"/>
    <w:rsid w:val="00881DA4"/>
    <w:rsid w:val="0088227A"/>
    <w:rsid w:val="00883BC2"/>
    <w:rsid w:val="0088472A"/>
    <w:rsid w:val="008847A6"/>
    <w:rsid w:val="00884BFF"/>
    <w:rsid w:val="00884DF6"/>
    <w:rsid w:val="008851A3"/>
    <w:rsid w:val="008854CD"/>
    <w:rsid w:val="00885918"/>
    <w:rsid w:val="00885A29"/>
    <w:rsid w:val="00885BE9"/>
    <w:rsid w:val="008866D4"/>
    <w:rsid w:val="00890CE8"/>
    <w:rsid w:val="008911D6"/>
    <w:rsid w:val="00891618"/>
    <w:rsid w:val="008928BE"/>
    <w:rsid w:val="00892AF8"/>
    <w:rsid w:val="00892D2A"/>
    <w:rsid w:val="00893295"/>
    <w:rsid w:val="00893C80"/>
    <w:rsid w:val="00893CA7"/>
    <w:rsid w:val="0089458D"/>
    <w:rsid w:val="0089472B"/>
    <w:rsid w:val="00894D94"/>
    <w:rsid w:val="00894E71"/>
    <w:rsid w:val="008958AC"/>
    <w:rsid w:val="00896B59"/>
    <w:rsid w:val="0089727B"/>
    <w:rsid w:val="008975B1"/>
    <w:rsid w:val="00897E67"/>
    <w:rsid w:val="008A03C3"/>
    <w:rsid w:val="008A03F7"/>
    <w:rsid w:val="008A1F52"/>
    <w:rsid w:val="008A245B"/>
    <w:rsid w:val="008A27B5"/>
    <w:rsid w:val="008A302D"/>
    <w:rsid w:val="008A3402"/>
    <w:rsid w:val="008A3465"/>
    <w:rsid w:val="008A3A76"/>
    <w:rsid w:val="008A411D"/>
    <w:rsid w:val="008A418C"/>
    <w:rsid w:val="008A478B"/>
    <w:rsid w:val="008A4ACF"/>
    <w:rsid w:val="008A56E7"/>
    <w:rsid w:val="008A5909"/>
    <w:rsid w:val="008A66A0"/>
    <w:rsid w:val="008A697C"/>
    <w:rsid w:val="008A6A50"/>
    <w:rsid w:val="008A7246"/>
    <w:rsid w:val="008A726A"/>
    <w:rsid w:val="008A7A4D"/>
    <w:rsid w:val="008B06F7"/>
    <w:rsid w:val="008B0B5A"/>
    <w:rsid w:val="008B1019"/>
    <w:rsid w:val="008B104C"/>
    <w:rsid w:val="008B13C5"/>
    <w:rsid w:val="008B1E82"/>
    <w:rsid w:val="008B1EAF"/>
    <w:rsid w:val="008B2017"/>
    <w:rsid w:val="008B3F05"/>
    <w:rsid w:val="008B41A2"/>
    <w:rsid w:val="008B4A06"/>
    <w:rsid w:val="008B584A"/>
    <w:rsid w:val="008B5C04"/>
    <w:rsid w:val="008B5D59"/>
    <w:rsid w:val="008B62A6"/>
    <w:rsid w:val="008B647E"/>
    <w:rsid w:val="008B67F7"/>
    <w:rsid w:val="008B6818"/>
    <w:rsid w:val="008B6FC8"/>
    <w:rsid w:val="008B706B"/>
    <w:rsid w:val="008B79D5"/>
    <w:rsid w:val="008C05A0"/>
    <w:rsid w:val="008C0C09"/>
    <w:rsid w:val="008C0C3A"/>
    <w:rsid w:val="008C0EE7"/>
    <w:rsid w:val="008C1435"/>
    <w:rsid w:val="008C28FF"/>
    <w:rsid w:val="008C30CC"/>
    <w:rsid w:val="008C37F2"/>
    <w:rsid w:val="008C3BFC"/>
    <w:rsid w:val="008C401B"/>
    <w:rsid w:val="008C43C5"/>
    <w:rsid w:val="008C44C3"/>
    <w:rsid w:val="008C4968"/>
    <w:rsid w:val="008C4A96"/>
    <w:rsid w:val="008C5456"/>
    <w:rsid w:val="008C558D"/>
    <w:rsid w:val="008C59FB"/>
    <w:rsid w:val="008C5B60"/>
    <w:rsid w:val="008C7620"/>
    <w:rsid w:val="008D1BAC"/>
    <w:rsid w:val="008D1EB6"/>
    <w:rsid w:val="008D282E"/>
    <w:rsid w:val="008D41D1"/>
    <w:rsid w:val="008D4809"/>
    <w:rsid w:val="008D4E5C"/>
    <w:rsid w:val="008D5A6F"/>
    <w:rsid w:val="008D5A85"/>
    <w:rsid w:val="008D5E0B"/>
    <w:rsid w:val="008D6D45"/>
    <w:rsid w:val="008D7E0A"/>
    <w:rsid w:val="008E1540"/>
    <w:rsid w:val="008E17E5"/>
    <w:rsid w:val="008E1F98"/>
    <w:rsid w:val="008E21D2"/>
    <w:rsid w:val="008E2431"/>
    <w:rsid w:val="008E272D"/>
    <w:rsid w:val="008E2ED5"/>
    <w:rsid w:val="008E3D86"/>
    <w:rsid w:val="008E42A5"/>
    <w:rsid w:val="008E4536"/>
    <w:rsid w:val="008E4D5A"/>
    <w:rsid w:val="008E4EB6"/>
    <w:rsid w:val="008E57AF"/>
    <w:rsid w:val="008E58D8"/>
    <w:rsid w:val="008E59F1"/>
    <w:rsid w:val="008E5C7B"/>
    <w:rsid w:val="008E5E1F"/>
    <w:rsid w:val="008E5EB3"/>
    <w:rsid w:val="008E5F2C"/>
    <w:rsid w:val="008E758C"/>
    <w:rsid w:val="008E76CC"/>
    <w:rsid w:val="008F0A92"/>
    <w:rsid w:val="008F0ACA"/>
    <w:rsid w:val="008F0EF6"/>
    <w:rsid w:val="008F10C8"/>
    <w:rsid w:val="008F174C"/>
    <w:rsid w:val="008F1761"/>
    <w:rsid w:val="008F1900"/>
    <w:rsid w:val="008F19D4"/>
    <w:rsid w:val="008F1A0A"/>
    <w:rsid w:val="008F1D0F"/>
    <w:rsid w:val="008F1E17"/>
    <w:rsid w:val="008F25BB"/>
    <w:rsid w:val="008F3031"/>
    <w:rsid w:val="008F34EA"/>
    <w:rsid w:val="008F36D8"/>
    <w:rsid w:val="008F53F0"/>
    <w:rsid w:val="008F586C"/>
    <w:rsid w:val="008F5EA4"/>
    <w:rsid w:val="008F60C6"/>
    <w:rsid w:val="008F61C4"/>
    <w:rsid w:val="008F64E8"/>
    <w:rsid w:val="008F6653"/>
    <w:rsid w:val="008F6671"/>
    <w:rsid w:val="008F66FF"/>
    <w:rsid w:val="008F680E"/>
    <w:rsid w:val="008F7429"/>
    <w:rsid w:val="008F76D0"/>
    <w:rsid w:val="008F7907"/>
    <w:rsid w:val="008F796C"/>
    <w:rsid w:val="008F7AA1"/>
    <w:rsid w:val="008F7EFC"/>
    <w:rsid w:val="00900A2D"/>
    <w:rsid w:val="0090114C"/>
    <w:rsid w:val="009013ED"/>
    <w:rsid w:val="00901C2D"/>
    <w:rsid w:val="00901E4A"/>
    <w:rsid w:val="009026BC"/>
    <w:rsid w:val="00902E5A"/>
    <w:rsid w:val="00903595"/>
    <w:rsid w:val="00903916"/>
    <w:rsid w:val="0090399C"/>
    <w:rsid w:val="00903CA3"/>
    <w:rsid w:val="00903CA5"/>
    <w:rsid w:val="00904579"/>
    <w:rsid w:val="0090461C"/>
    <w:rsid w:val="00904CE8"/>
    <w:rsid w:val="009052D1"/>
    <w:rsid w:val="00905D62"/>
    <w:rsid w:val="00905D81"/>
    <w:rsid w:val="009062B9"/>
    <w:rsid w:val="0090649E"/>
    <w:rsid w:val="00906663"/>
    <w:rsid w:val="00906F49"/>
    <w:rsid w:val="0090789D"/>
    <w:rsid w:val="00907E81"/>
    <w:rsid w:val="00910145"/>
    <w:rsid w:val="009104E1"/>
    <w:rsid w:val="009109DD"/>
    <w:rsid w:val="00910DB4"/>
    <w:rsid w:val="009111A5"/>
    <w:rsid w:val="00911770"/>
    <w:rsid w:val="00911805"/>
    <w:rsid w:val="00911E5B"/>
    <w:rsid w:val="00912377"/>
    <w:rsid w:val="00913488"/>
    <w:rsid w:val="00913CB1"/>
    <w:rsid w:val="0091440D"/>
    <w:rsid w:val="0091652C"/>
    <w:rsid w:val="0091655F"/>
    <w:rsid w:val="009169E5"/>
    <w:rsid w:val="009170B0"/>
    <w:rsid w:val="009171A7"/>
    <w:rsid w:val="009206C2"/>
    <w:rsid w:val="00920B34"/>
    <w:rsid w:val="00920EAC"/>
    <w:rsid w:val="0092185C"/>
    <w:rsid w:val="00921C02"/>
    <w:rsid w:val="0092212C"/>
    <w:rsid w:val="009221AD"/>
    <w:rsid w:val="00922757"/>
    <w:rsid w:val="0092385A"/>
    <w:rsid w:val="00924485"/>
    <w:rsid w:val="00924A85"/>
    <w:rsid w:val="00924C67"/>
    <w:rsid w:val="0092534F"/>
    <w:rsid w:val="00925BC9"/>
    <w:rsid w:val="00925E78"/>
    <w:rsid w:val="00927339"/>
    <w:rsid w:val="009273F5"/>
    <w:rsid w:val="0092798C"/>
    <w:rsid w:val="00927F68"/>
    <w:rsid w:val="0093059F"/>
    <w:rsid w:val="00930AB1"/>
    <w:rsid w:val="0093104D"/>
    <w:rsid w:val="0093105B"/>
    <w:rsid w:val="0093122C"/>
    <w:rsid w:val="0093134A"/>
    <w:rsid w:val="009313E2"/>
    <w:rsid w:val="00931BAC"/>
    <w:rsid w:val="00932060"/>
    <w:rsid w:val="009320EB"/>
    <w:rsid w:val="009323E3"/>
    <w:rsid w:val="009325E1"/>
    <w:rsid w:val="00932D06"/>
    <w:rsid w:val="00933245"/>
    <w:rsid w:val="00933F01"/>
    <w:rsid w:val="00934902"/>
    <w:rsid w:val="00935423"/>
    <w:rsid w:val="009355CF"/>
    <w:rsid w:val="00935C9F"/>
    <w:rsid w:val="009364AB"/>
    <w:rsid w:val="009368EC"/>
    <w:rsid w:val="00941354"/>
    <w:rsid w:val="00941895"/>
    <w:rsid w:val="00943D3A"/>
    <w:rsid w:val="00943ED1"/>
    <w:rsid w:val="0094452F"/>
    <w:rsid w:val="009455DE"/>
    <w:rsid w:val="00945ED8"/>
    <w:rsid w:val="009463CD"/>
    <w:rsid w:val="009474AD"/>
    <w:rsid w:val="009476D0"/>
    <w:rsid w:val="00947981"/>
    <w:rsid w:val="00947C9D"/>
    <w:rsid w:val="00947DE6"/>
    <w:rsid w:val="00947F22"/>
    <w:rsid w:val="009508A0"/>
    <w:rsid w:val="00950A7E"/>
    <w:rsid w:val="0095145C"/>
    <w:rsid w:val="00951C27"/>
    <w:rsid w:val="00951CC5"/>
    <w:rsid w:val="009523E2"/>
    <w:rsid w:val="009534E8"/>
    <w:rsid w:val="00953975"/>
    <w:rsid w:val="00953C2C"/>
    <w:rsid w:val="00953D76"/>
    <w:rsid w:val="00955052"/>
    <w:rsid w:val="0095578C"/>
    <w:rsid w:val="00955D82"/>
    <w:rsid w:val="0095771D"/>
    <w:rsid w:val="00957A63"/>
    <w:rsid w:val="00960EFA"/>
    <w:rsid w:val="0096117B"/>
    <w:rsid w:val="009616A0"/>
    <w:rsid w:val="00961924"/>
    <w:rsid w:val="0096197B"/>
    <w:rsid w:val="00961B13"/>
    <w:rsid w:val="00962CAF"/>
    <w:rsid w:val="00962FBA"/>
    <w:rsid w:val="009632EC"/>
    <w:rsid w:val="00964817"/>
    <w:rsid w:val="00964A24"/>
    <w:rsid w:val="009652DE"/>
    <w:rsid w:val="009671B5"/>
    <w:rsid w:val="0096751F"/>
    <w:rsid w:val="009679B1"/>
    <w:rsid w:val="00970002"/>
    <w:rsid w:val="009713D4"/>
    <w:rsid w:val="00971DAF"/>
    <w:rsid w:val="00972587"/>
    <w:rsid w:val="009725E1"/>
    <w:rsid w:val="0097294F"/>
    <w:rsid w:val="00973039"/>
    <w:rsid w:val="00973251"/>
    <w:rsid w:val="009743B9"/>
    <w:rsid w:val="00974BF6"/>
    <w:rsid w:val="00974FB1"/>
    <w:rsid w:val="00975E81"/>
    <w:rsid w:val="0097687F"/>
    <w:rsid w:val="009776D2"/>
    <w:rsid w:val="0098043D"/>
    <w:rsid w:val="00980665"/>
    <w:rsid w:val="00981498"/>
    <w:rsid w:val="009815C2"/>
    <w:rsid w:val="0098195B"/>
    <w:rsid w:val="00981E97"/>
    <w:rsid w:val="00982535"/>
    <w:rsid w:val="00982AE5"/>
    <w:rsid w:val="00982DEC"/>
    <w:rsid w:val="00983147"/>
    <w:rsid w:val="00983C90"/>
    <w:rsid w:val="009846FF"/>
    <w:rsid w:val="0098525D"/>
    <w:rsid w:val="009862D8"/>
    <w:rsid w:val="0098682F"/>
    <w:rsid w:val="00987A26"/>
    <w:rsid w:val="00987AEC"/>
    <w:rsid w:val="00987C21"/>
    <w:rsid w:val="00987E59"/>
    <w:rsid w:val="009902A3"/>
    <w:rsid w:val="00991982"/>
    <w:rsid w:val="0099215C"/>
    <w:rsid w:val="00992621"/>
    <w:rsid w:val="0099394F"/>
    <w:rsid w:val="00993C8B"/>
    <w:rsid w:val="00995A4F"/>
    <w:rsid w:val="00996432"/>
    <w:rsid w:val="009A00A6"/>
    <w:rsid w:val="009A09E5"/>
    <w:rsid w:val="009A1682"/>
    <w:rsid w:val="009A1BF3"/>
    <w:rsid w:val="009A2996"/>
    <w:rsid w:val="009A2C80"/>
    <w:rsid w:val="009A3251"/>
    <w:rsid w:val="009A3430"/>
    <w:rsid w:val="009A3660"/>
    <w:rsid w:val="009A40F3"/>
    <w:rsid w:val="009A4166"/>
    <w:rsid w:val="009A441B"/>
    <w:rsid w:val="009A44B3"/>
    <w:rsid w:val="009A4D38"/>
    <w:rsid w:val="009A53B5"/>
    <w:rsid w:val="009A5481"/>
    <w:rsid w:val="009A587C"/>
    <w:rsid w:val="009A59CB"/>
    <w:rsid w:val="009A61A9"/>
    <w:rsid w:val="009A6400"/>
    <w:rsid w:val="009B0BEF"/>
    <w:rsid w:val="009B0E16"/>
    <w:rsid w:val="009B0F5B"/>
    <w:rsid w:val="009B1533"/>
    <w:rsid w:val="009B1580"/>
    <w:rsid w:val="009B16F0"/>
    <w:rsid w:val="009B3DB0"/>
    <w:rsid w:val="009B4834"/>
    <w:rsid w:val="009B4838"/>
    <w:rsid w:val="009B4977"/>
    <w:rsid w:val="009B4E5C"/>
    <w:rsid w:val="009B5141"/>
    <w:rsid w:val="009B5E41"/>
    <w:rsid w:val="009B62AB"/>
    <w:rsid w:val="009B6567"/>
    <w:rsid w:val="009B7870"/>
    <w:rsid w:val="009B7A97"/>
    <w:rsid w:val="009B7B09"/>
    <w:rsid w:val="009B7B3F"/>
    <w:rsid w:val="009B7CB9"/>
    <w:rsid w:val="009C02BB"/>
    <w:rsid w:val="009C079E"/>
    <w:rsid w:val="009C0DE0"/>
    <w:rsid w:val="009C13C9"/>
    <w:rsid w:val="009C188D"/>
    <w:rsid w:val="009C19BA"/>
    <w:rsid w:val="009C1C0A"/>
    <w:rsid w:val="009C2772"/>
    <w:rsid w:val="009C2970"/>
    <w:rsid w:val="009C37EE"/>
    <w:rsid w:val="009C43CD"/>
    <w:rsid w:val="009C44DE"/>
    <w:rsid w:val="009C65DD"/>
    <w:rsid w:val="009C78A0"/>
    <w:rsid w:val="009C78BA"/>
    <w:rsid w:val="009C7EA2"/>
    <w:rsid w:val="009D096E"/>
    <w:rsid w:val="009D1757"/>
    <w:rsid w:val="009D1C44"/>
    <w:rsid w:val="009D1DC9"/>
    <w:rsid w:val="009D1F5D"/>
    <w:rsid w:val="009D284B"/>
    <w:rsid w:val="009D2FE4"/>
    <w:rsid w:val="009D310F"/>
    <w:rsid w:val="009D31E0"/>
    <w:rsid w:val="009D36F6"/>
    <w:rsid w:val="009D3A13"/>
    <w:rsid w:val="009D3C7F"/>
    <w:rsid w:val="009D41E8"/>
    <w:rsid w:val="009D42C3"/>
    <w:rsid w:val="009D46E9"/>
    <w:rsid w:val="009D4C2E"/>
    <w:rsid w:val="009D4DE0"/>
    <w:rsid w:val="009D5B18"/>
    <w:rsid w:val="009D63C4"/>
    <w:rsid w:val="009D6DDA"/>
    <w:rsid w:val="009D704C"/>
    <w:rsid w:val="009D72E6"/>
    <w:rsid w:val="009D7EF3"/>
    <w:rsid w:val="009E031F"/>
    <w:rsid w:val="009E1FD1"/>
    <w:rsid w:val="009E1FD6"/>
    <w:rsid w:val="009E2131"/>
    <w:rsid w:val="009E2BB7"/>
    <w:rsid w:val="009E3B98"/>
    <w:rsid w:val="009E3B9D"/>
    <w:rsid w:val="009E42B4"/>
    <w:rsid w:val="009E45D1"/>
    <w:rsid w:val="009E4FC9"/>
    <w:rsid w:val="009E5736"/>
    <w:rsid w:val="009E5881"/>
    <w:rsid w:val="009E5A2F"/>
    <w:rsid w:val="009E5A94"/>
    <w:rsid w:val="009E6052"/>
    <w:rsid w:val="009E60F9"/>
    <w:rsid w:val="009E66DA"/>
    <w:rsid w:val="009E693B"/>
    <w:rsid w:val="009E6AED"/>
    <w:rsid w:val="009E708B"/>
    <w:rsid w:val="009E776A"/>
    <w:rsid w:val="009F066B"/>
    <w:rsid w:val="009F0713"/>
    <w:rsid w:val="009F10E3"/>
    <w:rsid w:val="009F10E8"/>
    <w:rsid w:val="009F12B6"/>
    <w:rsid w:val="009F1597"/>
    <w:rsid w:val="009F1774"/>
    <w:rsid w:val="009F1FD2"/>
    <w:rsid w:val="009F2A8B"/>
    <w:rsid w:val="009F33F6"/>
    <w:rsid w:val="009F35C3"/>
    <w:rsid w:val="009F3818"/>
    <w:rsid w:val="009F3B93"/>
    <w:rsid w:val="009F3D8B"/>
    <w:rsid w:val="009F405B"/>
    <w:rsid w:val="009F40C7"/>
    <w:rsid w:val="009F44B0"/>
    <w:rsid w:val="009F5267"/>
    <w:rsid w:val="009F7060"/>
    <w:rsid w:val="00A00317"/>
    <w:rsid w:val="00A0051D"/>
    <w:rsid w:val="00A00CE0"/>
    <w:rsid w:val="00A01428"/>
    <w:rsid w:val="00A01564"/>
    <w:rsid w:val="00A01662"/>
    <w:rsid w:val="00A01D03"/>
    <w:rsid w:val="00A020B2"/>
    <w:rsid w:val="00A0223C"/>
    <w:rsid w:val="00A036D3"/>
    <w:rsid w:val="00A03F93"/>
    <w:rsid w:val="00A04259"/>
    <w:rsid w:val="00A048B5"/>
    <w:rsid w:val="00A04DBC"/>
    <w:rsid w:val="00A05DBB"/>
    <w:rsid w:val="00A06091"/>
    <w:rsid w:val="00A06856"/>
    <w:rsid w:val="00A07DD4"/>
    <w:rsid w:val="00A07E30"/>
    <w:rsid w:val="00A07F47"/>
    <w:rsid w:val="00A10669"/>
    <w:rsid w:val="00A111B5"/>
    <w:rsid w:val="00A129E4"/>
    <w:rsid w:val="00A12E87"/>
    <w:rsid w:val="00A12FF5"/>
    <w:rsid w:val="00A132CF"/>
    <w:rsid w:val="00A13395"/>
    <w:rsid w:val="00A14769"/>
    <w:rsid w:val="00A1478C"/>
    <w:rsid w:val="00A154B2"/>
    <w:rsid w:val="00A15542"/>
    <w:rsid w:val="00A15D9E"/>
    <w:rsid w:val="00A16145"/>
    <w:rsid w:val="00A16EAD"/>
    <w:rsid w:val="00A178AD"/>
    <w:rsid w:val="00A17E70"/>
    <w:rsid w:val="00A2022A"/>
    <w:rsid w:val="00A203AD"/>
    <w:rsid w:val="00A20AF7"/>
    <w:rsid w:val="00A20BAF"/>
    <w:rsid w:val="00A20F42"/>
    <w:rsid w:val="00A215EC"/>
    <w:rsid w:val="00A2359B"/>
    <w:rsid w:val="00A237CA"/>
    <w:rsid w:val="00A23B47"/>
    <w:rsid w:val="00A2432A"/>
    <w:rsid w:val="00A251B9"/>
    <w:rsid w:val="00A26264"/>
    <w:rsid w:val="00A26A36"/>
    <w:rsid w:val="00A278D1"/>
    <w:rsid w:val="00A301BB"/>
    <w:rsid w:val="00A30EB2"/>
    <w:rsid w:val="00A30FE5"/>
    <w:rsid w:val="00A31949"/>
    <w:rsid w:val="00A3197B"/>
    <w:rsid w:val="00A31F74"/>
    <w:rsid w:val="00A326E7"/>
    <w:rsid w:val="00A33389"/>
    <w:rsid w:val="00A33806"/>
    <w:rsid w:val="00A3380F"/>
    <w:rsid w:val="00A33C01"/>
    <w:rsid w:val="00A33E10"/>
    <w:rsid w:val="00A34498"/>
    <w:rsid w:val="00A348FA"/>
    <w:rsid w:val="00A34C12"/>
    <w:rsid w:val="00A34EE4"/>
    <w:rsid w:val="00A3513C"/>
    <w:rsid w:val="00A352B4"/>
    <w:rsid w:val="00A36E26"/>
    <w:rsid w:val="00A37475"/>
    <w:rsid w:val="00A375BF"/>
    <w:rsid w:val="00A4062F"/>
    <w:rsid w:val="00A40873"/>
    <w:rsid w:val="00A40C6C"/>
    <w:rsid w:val="00A411E8"/>
    <w:rsid w:val="00A413E0"/>
    <w:rsid w:val="00A415C3"/>
    <w:rsid w:val="00A42095"/>
    <w:rsid w:val="00A420B7"/>
    <w:rsid w:val="00A42329"/>
    <w:rsid w:val="00A42685"/>
    <w:rsid w:val="00A42876"/>
    <w:rsid w:val="00A42D2F"/>
    <w:rsid w:val="00A43B71"/>
    <w:rsid w:val="00A43F06"/>
    <w:rsid w:val="00A44BC5"/>
    <w:rsid w:val="00A450D3"/>
    <w:rsid w:val="00A45442"/>
    <w:rsid w:val="00A469CC"/>
    <w:rsid w:val="00A46D06"/>
    <w:rsid w:val="00A47395"/>
    <w:rsid w:val="00A475AA"/>
    <w:rsid w:val="00A47D19"/>
    <w:rsid w:val="00A50BFF"/>
    <w:rsid w:val="00A51174"/>
    <w:rsid w:val="00A51A1E"/>
    <w:rsid w:val="00A51B6B"/>
    <w:rsid w:val="00A51D3C"/>
    <w:rsid w:val="00A5201C"/>
    <w:rsid w:val="00A5217C"/>
    <w:rsid w:val="00A52EDC"/>
    <w:rsid w:val="00A538D1"/>
    <w:rsid w:val="00A53BD6"/>
    <w:rsid w:val="00A53DF1"/>
    <w:rsid w:val="00A5467B"/>
    <w:rsid w:val="00A54CA0"/>
    <w:rsid w:val="00A54DA1"/>
    <w:rsid w:val="00A55170"/>
    <w:rsid w:val="00A5582E"/>
    <w:rsid w:val="00A55F07"/>
    <w:rsid w:val="00A569B6"/>
    <w:rsid w:val="00A56EC7"/>
    <w:rsid w:val="00A57D0B"/>
    <w:rsid w:val="00A57DEB"/>
    <w:rsid w:val="00A60D7C"/>
    <w:rsid w:val="00A6160F"/>
    <w:rsid w:val="00A6165D"/>
    <w:rsid w:val="00A619A4"/>
    <w:rsid w:val="00A61FB3"/>
    <w:rsid w:val="00A62026"/>
    <w:rsid w:val="00A6248E"/>
    <w:rsid w:val="00A62907"/>
    <w:rsid w:val="00A62C60"/>
    <w:rsid w:val="00A63870"/>
    <w:rsid w:val="00A638AB"/>
    <w:rsid w:val="00A63B94"/>
    <w:rsid w:val="00A65078"/>
    <w:rsid w:val="00A667E1"/>
    <w:rsid w:val="00A7079A"/>
    <w:rsid w:val="00A71737"/>
    <w:rsid w:val="00A72931"/>
    <w:rsid w:val="00A72B4E"/>
    <w:rsid w:val="00A72CDD"/>
    <w:rsid w:val="00A73CDC"/>
    <w:rsid w:val="00A73E98"/>
    <w:rsid w:val="00A7446E"/>
    <w:rsid w:val="00A74989"/>
    <w:rsid w:val="00A751CF"/>
    <w:rsid w:val="00A75D0E"/>
    <w:rsid w:val="00A76022"/>
    <w:rsid w:val="00A763BD"/>
    <w:rsid w:val="00A76632"/>
    <w:rsid w:val="00A7745A"/>
    <w:rsid w:val="00A77E47"/>
    <w:rsid w:val="00A8090E"/>
    <w:rsid w:val="00A80C81"/>
    <w:rsid w:val="00A80CE3"/>
    <w:rsid w:val="00A80D09"/>
    <w:rsid w:val="00A81570"/>
    <w:rsid w:val="00A81A3E"/>
    <w:rsid w:val="00A82A21"/>
    <w:rsid w:val="00A82B55"/>
    <w:rsid w:val="00A8350F"/>
    <w:rsid w:val="00A83874"/>
    <w:rsid w:val="00A8423B"/>
    <w:rsid w:val="00A84621"/>
    <w:rsid w:val="00A84C3A"/>
    <w:rsid w:val="00A851AC"/>
    <w:rsid w:val="00A854C0"/>
    <w:rsid w:val="00A85A54"/>
    <w:rsid w:val="00A85CA7"/>
    <w:rsid w:val="00A8612E"/>
    <w:rsid w:val="00A86339"/>
    <w:rsid w:val="00A866E4"/>
    <w:rsid w:val="00A86CC3"/>
    <w:rsid w:val="00A873D3"/>
    <w:rsid w:val="00A87778"/>
    <w:rsid w:val="00A87F82"/>
    <w:rsid w:val="00A90078"/>
    <w:rsid w:val="00A90A61"/>
    <w:rsid w:val="00A912F0"/>
    <w:rsid w:val="00A917C4"/>
    <w:rsid w:val="00A921C7"/>
    <w:rsid w:val="00A92A71"/>
    <w:rsid w:val="00A936C0"/>
    <w:rsid w:val="00A939A8"/>
    <w:rsid w:val="00A93D00"/>
    <w:rsid w:val="00A93D9E"/>
    <w:rsid w:val="00A94755"/>
    <w:rsid w:val="00A94A04"/>
    <w:rsid w:val="00A94CAB"/>
    <w:rsid w:val="00A94CD0"/>
    <w:rsid w:val="00A94E9F"/>
    <w:rsid w:val="00A95A22"/>
    <w:rsid w:val="00A9605E"/>
    <w:rsid w:val="00A964D1"/>
    <w:rsid w:val="00A966AB"/>
    <w:rsid w:val="00A967FB"/>
    <w:rsid w:val="00A977F3"/>
    <w:rsid w:val="00A97FAB"/>
    <w:rsid w:val="00AA0A0E"/>
    <w:rsid w:val="00AA0A54"/>
    <w:rsid w:val="00AA12ED"/>
    <w:rsid w:val="00AA1693"/>
    <w:rsid w:val="00AA16E5"/>
    <w:rsid w:val="00AA1A8D"/>
    <w:rsid w:val="00AA363B"/>
    <w:rsid w:val="00AA37B1"/>
    <w:rsid w:val="00AA4074"/>
    <w:rsid w:val="00AA4F16"/>
    <w:rsid w:val="00AA5B2C"/>
    <w:rsid w:val="00AA6B28"/>
    <w:rsid w:val="00AA772F"/>
    <w:rsid w:val="00AB19AF"/>
    <w:rsid w:val="00AB1D9B"/>
    <w:rsid w:val="00AB26A3"/>
    <w:rsid w:val="00AB3A1E"/>
    <w:rsid w:val="00AB44EC"/>
    <w:rsid w:val="00AB456A"/>
    <w:rsid w:val="00AB48D5"/>
    <w:rsid w:val="00AB4E82"/>
    <w:rsid w:val="00AB5321"/>
    <w:rsid w:val="00AB5604"/>
    <w:rsid w:val="00AB6217"/>
    <w:rsid w:val="00AB6C89"/>
    <w:rsid w:val="00AB7A18"/>
    <w:rsid w:val="00AB7F29"/>
    <w:rsid w:val="00AC088B"/>
    <w:rsid w:val="00AC0CDF"/>
    <w:rsid w:val="00AC0F4D"/>
    <w:rsid w:val="00AC1E47"/>
    <w:rsid w:val="00AC2014"/>
    <w:rsid w:val="00AC20A9"/>
    <w:rsid w:val="00AC238C"/>
    <w:rsid w:val="00AC2BB6"/>
    <w:rsid w:val="00AC35EA"/>
    <w:rsid w:val="00AC4129"/>
    <w:rsid w:val="00AC413A"/>
    <w:rsid w:val="00AC4D67"/>
    <w:rsid w:val="00AC4FDB"/>
    <w:rsid w:val="00AC56D0"/>
    <w:rsid w:val="00AC5DB9"/>
    <w:rsid w:val="00AC6237"/>
    <w:rsid w:val="00AC69A0"/>
    <w:rsid w:val="00AC69BA"/>
    <w:rsid w:val="00AC753F"/>
    <w:rsid w:val="00AD083A"/>
    <w:rsid w:val="00AD120C"/>
    <w:rsid w:val="00AD147D"/>
    <w:rsid w:val="00AD33EC"/>
    <w:rsid w:val="00AD38E8"/>
    <w:rsid w:val="00AD531D"/>
    <w:rsid w:val="00AD53E0"/>
    <w:rsid w:val="00AD540F"/>
    <w:rsid w:val="00AD622B"/>
    <w:rsid w:val="00AD7943"/>
    <w:rsid w:val="00AD7DFD"/>
    <w:rsid w:val="00AE0BDC"/>
    <w:rsid w:val="00AE1516"/>
    <w:rsid w:val="00AE2672"/>
    <w:rsid w:val="00AE2DAF"/>
    <w:rsid w:val="00AE30D5"/>
    <w:rsid w:val="00AE3131"/>
    <w:rsid w:val="00AE3970"/>
    <w:rsid w:val="00AE42AE"/>
    <w:rsid w:val="00AE5784"/>
    <w:rsid w:val="00AE6809"/>
    <w:rsid w:val="00AE6C5F"/>
    <w:rsid w:val="00AE6E1E"/>
    <w:rsid w:val="00AE7360"/>
    <w:rsid w:val="00AE754C"/>
    <w:rsid w:val="00AE7580"/>
    <w:rsid w:val="00AF05DB"/>
    <w:rsid w:val="00AF1277"/>
    <w:rsid w:val="00AF18B6"/>
    <w:rsid w:val="00AF1DA2"/>
    <w:rsid w:val="00AF1DBB"/>
    <w:rsid w:val="00AF24F2"/>
    <w:rsid w:val="00AF336A"/>
    <w:rsid w:val="00AF4573"/>
    <w:rsid w:val="00AF489D"/>
    <w:rsid w:val="00AF497E"/>
    <w:rsid w:val="00AF4BFC"/>
    <w:rsid w:val="00AF5557"/>
    <w:rsid w:val="00AF6526"/>
    <w:rsid w:val="00AF683F"/>
    <w:rsid w:val="00AF6B0C"/>
    <w:rsid w:val="00AF6D79"/>
    <w:rsid w:val="00AF72BB"/>
    <w:rsid w:val="00B00C03"/>
    <w:rsid w:val="00B00C83"/>
    <w:rsid w:val="00B00F28"/>
    <w:rsid w:val="00B01135"/>
    <w:rsid w:val="00B014A1"/>
    <w:rsid w:val="00B014B1"/>
    <w:rsid w:val="00B0191A"/>
    <w:rsid w:val="00B026F4"/>
    <w:rsid w:val="00B02A2B"/>
    <w:rsid w:val="00B02B19"/>
    <w:rsid w:val="00B02D38"/>
    <w:rsid w:val="00B03502"/>
    <w:rsid w:val="00B04137"/>
    <w:rsid w:val="00B04743"/>
    <w:rsid w:val="00B04B56"/>
    <w:rsid w:val="00B057BA"/>
    <w:rsid w:val="00B062BD"/>
    <w:rsid w:val="00B0633D"/>
    <w:rsid w:val="00B06395"/>
    <w:rsid w:val="00B0656B"/>
    <w:rsid w:val="00B06D23"/>
    <w:rsid w:val="00B0710E"/>
    <w:rsid w:val="00B071C6"/>
    <w:rsid w:val="00B074AA"/>
    <w:rsid w:val="00B10CC7"/>
    <w:rsid w:val="00B11113"/>
    <w:rsid w:val="00B11115"/>
    <w:rsid w:val="00B1198D"/>
    <w:rsid w:val="00B11C22"/>
    <w:rsid w:val="00B13B20"/>
    <w:rsid w:val="00B14322"/>
    <w:rsid w:val="00B143F4"/>
    <w:rsid w:val="00B14A4F"/>
    <w:rsid w:val="00B14B8C"/>
    <w:rsid w:val="00B15BE0"/>
    <w:rsid w:val="00B16031"/>
    <w:rsid w:val="00B1624E"/>
    <w:rsid w:val="00B162AB"/>
    <w:rsid w:val="00B16C38"/>
    <w:rsid w:val="00B175BC"/>
    <w:rsid w:val="00B177F7"/>
    <w:rsid w:val="00B2054A"/>
    <w:rsid w:val="00B20604"/>
    <w:rsid w:val="00B20D58"/>
    <w:rsid w:val="00B20F8C"/>
    <w:rsid w:val="00B21604"/>
    <w:rsid w:val="00B22692"/>
    <w:rsid w:val="00B229DF"/>
    <w:rsid w:val="00B22D4E"/>
    <w:rsid w:val="00B23027"/>
    <w:rsid w:val="00B23069"/>
    <w:rsid w:val="00B23994"/>
    <w:rsid w:val="00B244C1"/>
    <w:rsid w:val="00B2482F"/>
    <w:rsid w:val="00B24A59"/>
    <w:rsid w:val="00B24F02"/>
    <w:rsid w:val="00B25282"/>
    <w:rsid w:val="00B2557F"/>
    <w:rsid w:val="00B276BF"/>
    <w:rsid w:val="00B30150"/>
    <w:rsid w:val="00B301C9"/>
    <w:rsid w:val="00B30B34"/>
    <w:rsid w:val="00B30C84"/>
    <w:rsid w:val="00B31BD1"/>
    <w:rsid w:val="00B33518"/>
    <w:rsid w:val="00B33D04"/>
    <w:rsid w:val="00B33D31"/>
    <w:rsid w:val="00B34751"/>
    <w:rsid w:val="00B3488D"/>
    <w:rsid w:val="00B34BAB"/>
    <w:rsid w:val="00B357C5"/>
    <w:rsid w:val="00B35900"/>
    <w:rsid w:val="00B3679D"/>
    <w:rsid w:val="00B36A57"/>
    <w:rsid w:val="00B36D8C"/>
    <w:rsid w:val="00B37214"/>
    <w:rsid w:val="00B3740A"/>
    <w:rsid w:val="00B374D9"/>
    <w:rsid w:val="00B37812"/>
    <w:rsid w:val="00B378AD"/>
    <w:rsid w:val="00B37D85"/>
    <w:rsid w:val="00B403EA"/>
    <w:rsid w:val="00B405AD"/>
    <w:rsid w:val="00B4184D"/>
    <w:rsid w:val="00B42B46"/>
    <w:rsid w:val="00B4326E"/>
    <w:rsid w:val="00B43895"/>
    <w:rsid w:val="00B4389C"/>
    <w:rsid w:val="00B43B88"/>
    <w:rsid w:val="00B43E3E"/>
    <w:rsid w:val="00B447A8"/>
    <w:rsid w:val="00B450F1"/>
    <w:rsid w:val="00B469DF"/>
    <w:rsid w:val="00B4779F"/>
    <w:rsid w:val="00B478D7"/>
    <w:rsid w:val="00B5033B"/>
    <w:rsid w:val="00B50D32"/>
    <w:rsid w:val="00B511A2"/>
    <w:rsid w:val="00B51D83"/>
    <w:rsid w:val="00B52212"/>
    <w:rsid w:val="00B53323"/>
    <w:rsid w:val="00B53575"/>
    <w:rsid w:val="00B535ED"/>
    <w:rsid w:val="00B5392D"/>
    <w:rsid w:val="00B53C11"/>
    <w:rsid w:val="00B53ED3"/>
    <w:rsid w:val="00B54808"/>
    <w:rsid w:val="00B54A57"/>
    <w:rsid w:val="00B54F4E"/>
    <w:rsid w:val="00B55376"/>
    <w:rsid w:val="00B555C7"/>
    <w:rsid w:val="00B55638"/>
    <w:rsid w:val="00B558DE"/>
    <w:rsid w:val="00B55A25"/>
    <w:rsid w:val="00B57468"/>
    <w:rsid w:val="00B574E3"/>
    <w:rsid w:val="00B60418"/>
    <w:rsid w:val="00B60749"/>
    <w:rsid w:val="00B61DE2"/>
    <w:rsid w:val="00B63001"/>
    <w:rsid w:val="00B634B5"/>
    <w:rsid w:val="00B63525"/>
    <w:rsid w:val="00B63FB7"/>
    <w:rsid w:val="00B64262"/>
    <w:rsid w:val="00B64571"/>
    <w:rsid w:val="00B64A51"/>
    <w:rsid w:val="00B64BC7"/>
    <w:rsid w:val="00B65306"/>
    <w:rsid w:val="00B65717"/>
    <w:rsid w:val="00B65ADA"/>
    <w:rsid w:val="00B65B53"/>
    <w:rsid w:val="00B65F4F"/>
    <w:rsid w:val="00B660AD"/>
    <w:rsid w:val="00B66F73"/>
    <w:rsid w:val="00B67450"/>
    <w:rsid w:val="00B6751F"/>
    <w:rsid w:val="00B6793E"/>
    <w:rsid w:val="00B70AD3"/>
    <w:rsid w:val="00B71186"/>
    <w:rsid w:val="00B7199E"/>
    <w:rsid w:val="00B72117"/>
    <w:rsid w:val="00B724DE"/>
    <w:rsid w:val="00B73460"/>
    <w:rsid w:val="00B734BD"/>
    <w:rsid w:val="00B743FC"/>
    <w:rsid w:val="00B744CC"/>
    <w:rsid w:val="00B76489"/>
    <w:rsid w:val="00B768E4"/>
    <w:rsid w:val="00B7690B"/>
    <w:rsid w:val="00B76F78"/>
    <w:rsid w:val="00B7730D"/>
    <w:rsid w:val="00B77C8F"/>
    <w:rsid w:val="00B77F50"/>
    <w:rsid w:val="00B8048F"/>
    <w:rsid w:val="00B804EE"/>
    <w:rsid w:val="00B80688"/>
    <w:rsid w:val="00B82677"/>
    <w:rsid w:val="00B82C4F"/>
    <w:rsid w:val="00B83098"/>
    <w:rsid w:val="00B83143"/>
    <w:rsid w:val="00B84791"/>
    <w:rsid w:val="00B84BD5"/>
    <w:rsid w:val="00B85643"/>
    <w:rsid w:val="00B8574C"/>
    <w:rsid w:val="00B86105"/>
    <w:rsid w:val="00B863C2"/>
    <w:rsid w:val="00B86C4E"/>
    <w:rsid w:val="00B86C53"/>
    <w:rsid w:val="00B86D96"/>
    <w:rsid w:val="00B87812"/>
    <w:rsid w:val="00B878CB"/>
    <w:rsid w:val="00B904A2"/>
    <w:rsid w:val="00B90B4A"/>
    <w:rsid w:val="00B90F14"/>
    <w:rsid w:val="00B92234"/>
    <w:rsid w:val="00B92B1A"/>
    <w:rsid w:val="00B93075"/>
    <w:rsid w:val="00B93A64"/>
    <w:rsid w:val="00B940B4"/>
    <w:rsid w:val="00B94F5E"/>
    <w:rsid w:val="00B94FDA"/>
    <w:rsid w:val="00B9502E"/>
    <w:rsid w:val="00B950E8"/>
    <w:rsid w:val="00B95728"/>
    <w:rsid w:val="00B95C3E"/>
    <w:rsid w:val="00B960DC"/>
    <w:rsid w:val="00B96862"/>
    <w:rsid w:val="00B96FC1"/>
    <w:rsid w:val="00B97103"/>
    <w:rsid w:val="00B97DBB"/>
    <w:rsid w:val="00BA0221"/>
    <w:rsid w:val="00BA070C"/>
    <w:rsid w:val="00BA186A"/>
    <w:rsid w:val="00BA195E"/>
    <w:rsid w:val="00BA2428"/>
    <w:rsid w:val="00BA24C9"/>
    <w:rsid w:val="00BA2872"/>
    <w:rsid w:val="00BA2E24"/>
    <w:rsid w:val="00BA2E5B"/>
    <w:rsid w:val="00BA2E89"/>
    <w:rsid w:val="00BA38B2"/>
    <w:rsid w:val="00BA40EF"/>
    <w:rsid w:val="00BA4317"/>
    <w:rsid w:val="00BA4543"/>
    <w:rsid w:val="00BA4CDE"/>
    <w:rsid w:val="00BA5423"/>
    <w:rsid w:val="00BA55E8"/>
    <w:rsid w:val="00BA599B"/>
    <w:rsid w:val="00BA6379"/>
    <w:rsid w:val="00BA67F9"/>
    <w:rsid w:val="00BA680F"/>
    <w:rsid w:val="00BA6A41"/>
    <w:rsid w:val="00BA7C9F"/>
    <w:rsid w:val="00BB01CA"/>
    <w:rsid w:val="00BB07AF"/>
    <w:rsid w:val="00BB0DD4"/>
    <w:rsid w:val="00BB2935"/>
    <w:rsid w:val="00BB2A4D"/>
    <w:rsid w:val="00BB33B7"/>
    <w:rsid w:val="00BB49A9"/>
    <w:rsid w:val="00BB4F3A"/>
    <w:rsid w:val="00BB5357"/>
    <w:rsid w:val="00BB5D7B"/>
    <w:rsid w:val="00BB5FDF"/>
    <w:rsid w:val="00BB61DC"/>
    <w:rsid w:val="00BB6230"/>
    <w:rsid w:val="00BB64B9"/>
    <w:rsid w:val="00BB6522"/>
    <w:rsid w:val="00BB6BA6"/>
    <w:rsid w:val="00BB6C80"/>
    <w:rsid w:val="00BB6D82"/>
    <w:rsid w:val="00BB7183"/>
    <w:rsid w:val="00BB718A"/>
    <w:rsid w:val="00BB766C"/>
    <w:rsid w:val="00BB7A81"/>
    <w:rsid w:val="00BC00B5"/>
    <w:rsid w:val="00BC02BF"/>
    <w:rsid w:val="00BC042C"/>
    <w:rsid w:val="00BC0488"/>
    <w:rsid w:val="00BC08ED"/>
    <w:rsid w:val="00BC1188"/>
    <w:rsid w:val="00BC2EC3"/>
    <w:rsid w:val="00BC33E8"/>
    <w:rsid w:val="00BC3BCF"/>
    <w:rsid w:val="00BC3F11"/>
    <w:rsid w:val="00BC4B37"/>
    <w:rsid w:val="00BC52BE"/>
    <w:rsid w:val="00BC536C"/>
    <w:rsid w:val="00BC545A"/>
    <w:rsid w:val="00BC56BD"/>
    <w:rsid w:val="00BC5A39"/>
    <w:rsid w:val="00BC5C3E"/>
    <w:rsid w:val="00BC5E77"/>
    <w:rsid w:val="00BC69B6"/>
    <w:rsid w:val="00BC6F94"/>
    <w:rsid w:val="00BD0B33"/>
    <w:rsid w:val="00BD1CF8"/>
    <w:rsid w:val="00BD27F5"/>
    <w:rsid w:val="00BD27FC"/>
    <w:rsid w:val="00BD2FE4"/>
    <w:rsid w:val="00BD3767"/>
    <w:rsid w:val="00BD3B77"/>
    <w:rsid w:val="00BD4E02"/>
    <w:rsid w:val="00BD5B38"/>
    <w:rsid w:val="00BD6451"/>
    <w:rsid w:val="00BD6700"/>
    <w:rsid w:val="00BD7CB0"/>
    <w:rsid w:val="00BE0132"/>
    <w:rsid w:val="00BE0F99"/>
    <w:rsid w:val="00BE24DC"/>
    <w:rsid w:val="00BE295B"/>
    <w:rsid w:val="00BE2E73"/>
    <w:rsid w:val="00BE367B"/>
    <w:rsid w:val="00BE3708"/>
    <w:rsid w:val="00BE3788"/>
    <w:rsid w:val="00BE47AF"/>
    <w:rsid w:val="00BE480B"/>
    <w:rsid w:val="00BE5012"/>
    <w:rsid w:val="00BE57F4"/>
    <w:rsid w:val="00BE5B05"/>
    <w:rsid w:val="00BE5E4C"/>
    <w:rsid w:val="00BE6EB0"/>
    <w:rsid w:val="00BE708C"/>
    <w:rsid w:val="00BE7112"/>
    <w:rsid w:val="00BE7C1E"/>
    <w:rsid w:val="00BF0222"/>
    <w:rsid w:val="00BF0B09"/>
    <w:rsid w:val="00BF12D5"/>
    <w:rsid w:val="00BF25CF"/>
    <w:rsid w:val="00BF2ADD"/>
    <w:rsid w:val="00BF2F8B"/>
    <w:rsid w:val="00BF31F9"/>
    <w:rsid w:val="00BF34A3"/>
    <w:rsid w:val="00BF37DA"/>
    <w:rsid w:val="00BF40FB"/>
    <w:rsid w:val="00BF4444"/>
    <w:rsid w:val="00BF482E"/>
    <w:rsid w:val="00BF4950"/>
    <w:rsid w:val="00BF4971"/>
    <w:rsid w:val="00BF528C"/>
    <w:rsid w:val="00BF576C"/>
    <w:rsid w:val="00BF5B54"/>
    <w:rsid w:val="00BF7347"/>
    <w:rsid w:val="00C00DD8"/>
    <w:rsid w:val="00C00EA5"/>
    <w:rsid w:val="00C01583"/>
    <w:rsid w:val="00C0161F"/>
    <w:rsid w:val="00C017F2"/>
    <w:rsid w:val="00C0182A"/>
    <w:rsid w:val="00C02180"/>
    <w:rsid w:val="00C02197"/>
    <w:rsid w:val="00C02667"/>
    <w:rsid w:val="00C03075"/>
    <w:rsid w:val="00C03E9D"/>
    <w:rsid w:val="00C049FE"/>
    <w:rsid w:val="00C04CF8"/>
    <w:rsid w:val="00C04E46"/>
    <w:rsid w:val="00C051F3"/>
    <w:rsid w:val="00C05317"/>
    <w:rsid w:val="00C05909"/>
    <w:rsid w:val="00C05BDE"/>
    <w:rsid w:val="00C05C8B"/>
    <w:rsid w:val="00C06BDF"/>
    <w:rsid w:val="00C07713"/>
    <w:rsid w:val="00C0790B"/>
    <w:rsid w:val="00C07F4B"/>
    <w:rsid w:val="00C10117"/>
    <w:rsid w:val="00C10C8E"/>
    <w:rsid w:val="00C12444"/>
    <w:rsid w:val="00C124AA"/>
    <w:rsid w:val="00C12B80"/>
    <w:rsid w:val="00C12FD8"/>
    <w:rsid w:val="00C1300E"/>
    <w:rsid w:val="00C1377D"/>
    <w:rsid w:val="00C14438"/>
    <w:rsid w:val="00C14C40"/>
    <w:rsid w:val="00C162D8"/>
    <w:rsid w:val="00C16A77"/>
    <w:rsid w:val="00C16AA4"/>
    <w:rsid w:val="00C202AC"/>
    <w:rsid w:val="00C203FB"/>
    <w:rsid w:val="00C20643"/>
    <w:rsid w:val="00C2144D"/>
    <w:rsid w:val="00C2168E"/>
    <w:rsid w:val="00C21AF9"/>
    <w:rsid w:val="00C222F8"/>
    <w:rsid w:val="00C225CA"/>
    <w:rsid w:val="00C2267D"/>
    <w:rsid w:val="00C22B96"/>
    <w:rsid w:val="00C23A2B"/>
    <w:rsid w:val="00C23D07"/>
    <w:rsid w:val="00C250AF"/>
    <w:rsid w:val="00C25B7B"/>
    <w:rsid w:val="00C26471"/>
    <w:rsid w:val="00C26B1F"/>
    <w:rsid w:val="00C26E29"/>
    <w:rsid w:val="00C277D6"/>
    <w:rsid w:val="00C27D00"/>
    <w:rsid w:val="00C30845"/>
    <w:rsid w:val="00C31F91"/>
    <w:rsid w:val="00C3227B"/>
    <w:rsid w:val="00C32642"/>
    <w:rsid w:val="00C328D8"/>
    <w:rsid w:val="00C32B21"/>
    <w:rsid w:val="00C32F99"/>
    <w:rsid w:val="00C335C8"/>
    <w:rsid w:val="00C33B9A"/>
    <w:rsid w:val="00C34020"/>
    <w:rsid w:val="00C34168"/>
    <w:rsid w:val="00C34499"/>
    <w:rsid w:val="00C347F8"/>
    <w:rsid w:val="00C37E51"/>
    <w:rsid w:val="00C400B5"/>
    <w:rsid w:val="00C40459"/>
    <w:rsid w:val="00C40543"/>
    <w:rsid w:val="00C40903"/>
    <w:rsid w:val="00C41ABC"/>
    <w:rsid w:val="00C41C5E"/>
    <w:rsid w:val="00C426A4"/>
    <w:rsid w:val="00C4342A"/>
    <w:rsid w:val="00C435A2"/>
    <w:rsid w:val="00C43BD3"/>
    <w:rsid w:val="00C44528"/>
    <w:rsid w:val="00C447FA"/>
    <w:rsid w:val="00C449A4"/>
    <w:rsid w:val="00C455C3"/>
    <w:rsid w:val="00C45A1A"/>
    <w:rsid w:val="00C46761"/>
    <w:rsid w:val="00C472A0"/>
    <w:rsid w:val="00C50314"/>
    <w:rsid w:val="00C50E49"/>
    <w:rsid w:val="00C50E6D"/>
    <w:rsid w:val="00C514F7"/>
    <w:rsid w:val="00C5187D"/>
    <w:rsid w:val="00C52237"/>
    <w:rsid w:val="00C52B4A"/>
    <w:rsid w:val="00C52C1A"/>
    <w:rsid w:val="00C52CE0"/>
    <w:rsid w:val="00C5360F"/>
    <w:rsid w:val="00C539E1"/>
    <w:rsid w:val="00C53E92"/>
    <w:rsid w:val="00C548EF"/>
    <w:rsid w:val="00C55266"/>
    <w:rsid w:val="00C556E0"/>
    <w:rsid w:val="00C559C3"/>
    <w:rsid w:val="00C571B3"/>
    <w:rsid w:val="00C5728D"/>
    <w:rsid w:val="00C603B6"/>
    <w:rsid w:val="00C6056C"/>
    <w:rsid w:val="00C60771"/>
    <w:rsid w:val="00C608AB"/>
    <w:rsid w:val="00C618CF"/>
    <w:rsid w:val="00C626D6"/>
    <w:rsid w:val="00C62939"/>
    <w:rsid w:val="00C62B27"/>
    <w:rsid w:val="00C63215"/>
    <w:rsid w:val="00C64215"/>
    <w:rsid w:val="00C644FE"/>
    <w:rsid w:val="00C64B91"/>
    <w:rsid w:val="00C64D35"/>
    <w:rsid w:val="00C64DC4"/>
    <w:rsid w:val="00C65371"/>
    <w:rsid w:val="00C65B57"/>
    <w:rsid w:val="00C65B59"/>
    <w:rsid w:val="00C65F6E"/>
    <w:rsid w:val="00C6603A"/>
    <w:rsid w:val="00C66421"/>
    <w:rsid w:val="00C67240"/>
    <w:rsid w:val="00C6786A"/>
    <w:rsid w:val="00C679EA"/>
    <w:rsid w:val="00C67F69"/>
    <w:rsid w:val="00C701FA"/>
    <w:rsid w:val="00C708AA"/>
    <w:rsid w:val="00C70918"/>
    <w:rsid w:val="00C7097D"/>
    <w:rsid w:val="00C710D5"/>
    <w:rsid w:val="00C7198C"/>
    <w:rsid w:val="00C72F81"/>
    <w:rsid w:val="00C73FB7"/>
    <w:rsid w:val="00C74C47"/>
    <w:rsid w:val="00C74C8D"/>
    <w:rsid w:val="00C74CFA"/>
    <w:rsid w:val="00C751CC"/>
    <w:rsid w:val="00C756E8"/>
    <w:rsid w:val="00C75769"/>
    <w:rsid w:val="00C75853"/>
    <w:rsid w:val="00C76DC0"/>
    <w:rsid w:val="00C7708E"/>
    <w:rsid w:val="00C77285"/>
    <w:rsid w:val="00C773EA"/>
    <w:rsid w:val="00C811E4"/>
    <w:rsid w:val="00C81209"/>
    <w:rsid w:val="00C816EB"/>
    <w:rsid w:val="00C81EC0"/>
    <w:rsid w:val="00C828C2"/>
    <w:rsid w:val="00C833B3"/>
    <w:rsid w:val="00C8372D"/>
    <w:rsid w:val="00C83926"/>
    <w:rsid w:val="00C83C14"/>
    <w:rsid w:val="00C85F9D"/>
    <w:rsid w:val="00C864DD"/>
    <w:rsid w:val="00C87759"/>
    <w:rsid w:val="00C9070E"/>
    <w:rsid w:val="00C919D8"/>
    <w:rsid w:val="00C91C36"/>
    <w:rsid w:val="00C91CF6"/>
    <w:rsid w:val="00C920DC"/>
    <w:rsid w:val="00C9222F"/>
    <w:rsid w:val="00C92BC0"/>
    <w:rsid w:val="00C92C28"/>
    <w:rsid w:val="00C930DB"/>
    <w:rsid w:val="00C936F9"/>
    <w:rsid w:val="00C93B2F"/>
    <w:rsid w:val="00C93D24"/>
    <w:rsid w:val="00C946D5"/>
    <w:rsid w:val="00C9499A"/>
    <w:rsid w:val="00C95F58"/>
    <w:rsid w:val="00C960A5"/>
    <w:rsid w:val="00C967BB"/>
    <w:rsid w:val="00C9723E"/>
    <w:rsid w:val="00C97560"/>
    <w:rsid w:val="00C97C4B"/>
    <w:rsid w:val="00CA1615"/>
    <w:rsid w:val="00CA168A"/>
    <w:rsid w:val="00CA175B"/>
    <w:rsid w:val="00CA197E"/>
    <w:rsid w:val="00CA21C9"/>
    <w:rsid w:val="00CA2277"/>
    <w:rsid w:val="00CA2AF6"/>
    <w:rsid w:val="00CA2C70"/>
    <w:rsid w:val="00CA3836"/>
    <w:rsid w:val="00CA3D3F"/>
    <w:rsid w:val="00CA4257"/>
    <w:rsid w:val="00CA4569"/>
    <w:rsid w:val="00CA4FBC"/>
    <w:rsid w:val="00CA600D"/>
    <w:rsid w:val="00CA60B2"/>
    <w:rsid w:val="00CA615E"/>
    <w:rsid w:val="00CA6537"/>
    <w:rsid w:val="00CA6962"/>
    <w:rsid w:val="00CA6A7E"/>
    <w:rsid w:val="00CA6A9C"/>
    <w:rsid w:val="00CA6E38"/>
    <w:rsid w:val="00CA70FC"/>
    <w:rsid w:val="00CB02E6"/>
    <w:rsid w:val="00CB1525"/>
    <w:rsid w:val="00CB1D91"/>
    <w:rsid w:val="00CB1E10"/>
    <w:rsid w:val="00CB237A"/>
    <w:rsid w:val="00CB29EB"/>
    <w:rsid w:val="00CB4450"/>
    <w:rsid w:val="00CB49C6"/>
    <w:rsid w:val="00CB515A"/>
    <w:rsid w:val="00CB52A9"/>
    <w:rsid w:val="00CB5306"/>
    <w:rsid w:val="00CB5580"/>
    <w:rsid w:val="00CB5796"/>
    <w:rsid w:val="00CB635B"/>
    <w:rsid w:val="00CB6A2A"/>
    <w:rsid w:val="00CB6AC8"/>
    <w:rsid w:val="00CB71B2"/>
    <w:rsid w:val="00CB7874"/>
    <w:rsid w:val="00CB7C20"/>
    <w:rsid w:val="00CB7DEB"/>
    <w:rsid w:val="00CC0137"/>
    <w:rsid w:val="00CC0312"/>
    <w:rsid w:val="00CC038B"/>
    <w:rsid w:val="00CC049E"/>
    <w:rsid w:val="00CC13F8"/>
    <w:rsid w:val="00CC1CB0"/>
    <w:rsid w:val="00CC1CC9"/>
    <w:rsid w:val="00CC1FA9"/>
    <w:rsid w:val="00CC2959"/>
    <w:rsid w:val="00CC2FA2"/>
    <w:rsid w:val="00CC3292"/>
    <w:rsid w:val="00CC3432"/>
    <w:rsid w:val="00CC3490"/>
    <w:rsid w:val="00CC3519"/>
    <w:rsid w:val="00CC39CC"/>
    <w:rsid w:val="00CC39E5"/>
    <w:rsid w:val="00CC4C53"/>
    <w:rsid w:val="00CC52EF"/>
    <w:rsid w:val="00CC5745"/>
    <w:rsid w:val="00CC6B45"/>
    <w:rsid w:val="00CC6D5E"/>
    <w:rsid w:val="00CC6EC3"/>
    <w:rsid w:val="00CC7018"/>
    <w:rsid w:val="00CC7E85"/>
    <w:rsid w:val="00CD0186"/>
    <w:rsid w:val="00CD05AB"/>
    <w:rsid w:val="00CD0875"/>
    <w:rsid w:val="00CD0BFD"/>
    <w:rsid w:val="00CD123A"/>
    <w:rsid w:val="00CD130B"/>
    <w:rsid w:val="00CD168E"/>
    <w:rsid w:val="00CD25D7"/>
    <w:rsid w:val="00CD281B"/>
    <w:rsid w:val="00CD2D95"/>
    <w:rsid w:val="00CD359F"/>
    <w:rsid w:val="00CD455D"/>
    <w:rsid w:val="00CD4FFC"/>
    <w:rsid w:val="00CD5245"/>
    <w:rsid w:val="00CD5947"/>
    <w:rsid w:val="00CD70FD"/>
    <w:rsid w:val="00CD7202"/>
    <w:rsid w:val="00CE0087"/>
    <w:rsid w:val="00CE11C6"/>
    <w:rsid w:val="00CE1527"/>
    <w:rsid w:val="00CE1544"/>
    <w:rsid w:val="00CE17C4"/>
    <w:rsid w:val="00CE187C"/>
    <w:rsid w:val="00CE23E6"/>
    <w:rsid w:val="00CE240B"/>
    <w:rsid w:val="00CE2528"/>
    <w:rsid w:val="00CE2F02"/>
    <w:rsid w:val="00CE424B"/>
    <w:rsid w:val="00CE519E"/>
    <w:rsid w:val="00CE5347"/>
    <w:rsid w:val="00CE5493"/>
    <w:rsid w:val="00CE6A80"/>
    <w:rsid w:val="00CE6A87"/>
    <w:rsid w:val="00CE7571"/>
    <w:rsid w:val="00CF026C"/>
    <w:rsid w:val="00CF038A"/>
    <w:rsid w:val="00CF0A08"/>
    <w:rsid w:val="00CF1728"/>
    <w:rsid w:val="00CF1F5F"/>
    <w:rsid w:val="00CF1F8F"/>
    <w:rsid w:val="00CF255A"/>
    <w:rsid w:val="00CF285B"/>
    <w:rsid w:val="00CF29F3"/>
    <w:rsid w:val="00CF2B77"/>
    <w:rsid w:val="00CF4616"/>
    <w:rsid w:val="00CF4B55"/>
    <w:rsid w:val="00CF53AF"/>
    <w:rsid w:val="00CF5F20"/>
    <w:rsid w:val="00CF76BF"/>
    <w:rsid w:val="00CF7E1F"/>
    <w:rsid w:val="00D01008"/>
    <w:rsid w:val="00D012DB"/>
    <w:rsid w:val="00D0255C"/>
    <w:rsid w:val="00D02DE6"/>
    <w:rsid w:val="00D02FBC"/>
    <w:rsid w:val="00D034AD"/>
    <w:rsid w:val="00D0373B"/>
    <w:rsid w:val="00D042A2"/>
    <w:rsid w:val="00D04330"/>
    <w:rsid w:val="00D044F5"/>
    <w:rsid w:val="00D04758"/>
    <w:rsid w:val="00D04A52"/>
    <w:rsid w:val="00D04ED6"/>
    <w:rsid w:val="00D05BEC"/>
    <w:rsid w:val="00D05EF0"/>
    <w:rsid w:val="00D05F96"/>
    <w:rsid w:val="00D06E30"/>
    <w:rsid w:val="00D0715B"/>
    <w:rsid w:val="00D11DAA"/>
    <w:rsid w:val="00D12284"/>
    <w:rsid w:val="00D123AD"/>
    <w:rsid w:val="00D1302A"/>
    <w:rsid w:val="00D134B6"/>
    <w:rsid w:val="00D137A9"/>
    <w:rsid w:val="00D13A43"/>
    <w:rsid w:val="00D13DEA"/>
    <w:rsid w:val="00D144B1"/>
    <w:rsid w:val="00D14729"/>
    <w:rsid w:val="00D14941"/>
    <w:rsid w:val="00D14C0F"/>
    <w:rsid w:val="00D14E2B"/>
    <w:rsid w:val="00D15D6C"/>
    <w:rsid w:val="00D16106"/>
    <w:rsid w:val="00D162AE"/>
    <w:rsid w:val="00D16985"/>
    <w:rsid w:val="00D20E67"/>
    <w:rsid w:val="00D216DF"/>
    <w:rsid w:val="00D21D52"/>
    <w:rsid w:val="00D22FE5"/>
    <w:rsid w:val="00D23264"/>
    <w:rsid w:val="00D23443"/>
    <w:rsid w:val="00D23D03"/>
    <w:rsid w:val="00D24465"/>
    <w:rsid w:val="00D24621"/>
    <w:rsid w:val="00D24A91"/>
    <w:rsid w:val="00D255DD"/>
    <w:rsid w:val="00D2564E"/>
    <w:rsid w:val="00D25D04"/>
    <w:rsid w:val="00D2659D"/>
    <w:rsid w:val="00D269EB"/>
    <w:rsid w:val="00D26AE7"/>
    <w:rsid w:val="00D277C3"/>
    <w:rsid w:val="00D278B0"/>
    <w:rsid w:val="00D2791F"/>
    <w:rsid w:val="00D30864"/>
    <w:rsid w:val="00D309BE"/>
    <w:rsid w:val="00D30C48"/>
    <w:rsid w:val="00D31383"/>
    <w:rsid w:val="00D313F2"/>
    <w:rsid w:val="00D32006"/>
    <w:rsid w:val="00D32118"/>
    <w:rsid w:val="00D326B9"/>
    <w:rsid w:val="00D327CA"/>
    <w:rsid w:val="00D3287C"/>
    <w:rsid w:val="00D328E9"/>
    <w:rsid w:val="00D33195"/>
    <w:rsid w:val="00D33AD4"/>
    <w:rsid w:val="00D3402A"/>
    <w:rsid w:val="00D3456A"/>
    <w:rsid w:val="00D34C51"/>
    <w:rsid w:val="00D34F14"/>
    <w:rsid w:val="00D359CC"/>
    <w:rsid w:val="00D36032"/>
    <w:rsid w:val="00D36D8B"/>
    <w:rsid w:val="00D36D91"/>
    <w:rsid w:val="00D41D34"/>
    <w:rsid w:val="00D41D80"/>
    <w:rsid w:val="00D420AC"/>
    <w:rsid w:val="00D4313A"/>
    <w:rsid w:val="00D43244"/>
    <w:rsid w:val="00D43AEC"/>
    <w:rsid w:val="00D43BDD"/>
    <w:rsid w:val="00D43DB6"/>
    <w:rsid w:val="00D44396"/>
    <w:rsid w:val="00D44586"/>
    <w:rsid w:val="00D4547B"/>
    <w:rsid w:val="00D464B6"/>
    <w:rsid w:val="00D46C46"/>
    <w:rsid w:val="00D47109"/>
    <w:rsid w:val="00D47C71"/>
    <w:rsid w:val="00D508DC"/>
    <w:rsid w:val="00D508FA"/>
    <w:rsid w:val="00D50F32"/>
    <w:rsid w:val="00D510DF"/>
    <w:rsid w:val="00D514B2"/>
    <w:rsid w:val="00D517F0"/>
    <w:rsid w:val="00D51C2D"/>
    <w:rsid w:val="00D51D45"/>
    <w:rsid w:val="00D51E56"/>
    <w:rsid w:val="00D5236B"/>
    <w:rsid w:val="00D52B1C"/>
    <w:rsid w:val="00D52EBC"/>
    <w:rsid w:val="00D53939"/>
    <w:rsid w:val="00D551C9"/>
    <w:rsid w:val="00D558E8"/>
    <w:rsid w:val="00D55EA2"/>
    <w:rsid w:val="00D564CC"/>
    <w:rsid w:val="00D564D7"/>
    <w:rsid w:val="00D56673"/>
    <w:rsid w:val="00D56889"/>
    <w:rsid w:val="00D57D59"/>
    <w:rsid w:val="00D613E2"/>
    <w:rsid w:val="00D61658"/>
    <w:rsid w:val="00D622AF"/>
    <w:rsid w:val="00D62AB9"/>
    <w:rsid w:val="00D62F55"/>
    <w:rsid w:val="00D63A0E"/>
    <w:rsid w:val="00D6583B"/>
    <w:rsid w:val="00D672E1"/>
    <w:rsid w:val="00D67582"/>
    <w:rsid w:val="00D7059F"/>
    <w:rsid w:val="00D70966"/>
    <w:rsid w:val="00D70AD9"/>
    <w:rsid w:val="00D71B89"/>
    <w:rsid w:val="00D72094"/>
    <w:rsid w:val="00D72171"/>
    <w:rsid w:val="00D724BB"/>
    <w:rsid w:val="00D7302B"/>
    <w:rsid w:val="00D73903"/>
    <w:rsid w:val="00D73F75"/>
    <w:rsid w:val="00D73F92"/>
    <w:rsid w:val="00D74234"/>
    <w:rsid w:val="00D7606D"/>
    <w:rsid w:val="00D7651A"/>
    <w:rsid w:val="00D76554"/>
    <w:rsid w:val="00D76772"/>
    <w:rsid w:val="00D767BB"/>
    <w:rsid w:val="00D76AF6"/>
    <w:rsid w:val="00D76C3A"/>
    <w:rsid w:val="00D770A3"/>
    <w:rsid w:val="00D7714D"/>
    <w:rsid w:val="00D77300"/>
    <w:rsid w:val="00D7759A"/>
    <w:rsid w:val="00D80812"/>
    <w:rsid w:val="00D80933"/>
    <w:rsid w:val="00D80F7A"/>
    <w:rsid w:val="00D8101A"/>
    <w:rsid w:val="00D81C34"/>
    <w:rsid w:val="00D821ED"/>
    <w:rsid w:val="00D82580"/>
    <w:rsid w:val="00D83993"/>
    <w:rsid w:val="00D83C6D"/>
    <w:rsid w:val="00D844E3"/>
    <w:rsid w:val="00D84728"/>
    <w:rsid w:val="00D85563"/>
    <w:rsid w:val="00D86966"/>
    <w:rsid w:val="00D87729"/>
    <w:rsid w:val="00D901F9"/>
    <w:rsid w:val="00D903FF"/>
    <w:rsid w:val="00D906D0"/>
    <w:rsid w:val="00D909BD"/>
    <w:rsid w:val="00D90D68"/>
    <w:rsid w:val="00D90E42"/>
    <w:rsid w:val="00D91726"/>
    <w:rsid w:val="00D922C7"/>
    <w:rsid w:val="00D9259C"/>
    <w:rsid w:val="00D92879"/>
    <w:rsid w:val="00D92B57"/>
    <w:rsid w:val="00D939A6"/>
    <w:rsid w:val="00D93BAF"/>
    <w:rsid w:val="00D93F5B"/>
    <w:rsid w:val="00D941C0"/>
    <w:rsid w:val="00D94991"/>
    <w:rsid w:val="00D9567E"/>
    <w:rsid w:val="00D95A11"/>
    <w:rsid w:val="00D95A9A"/>
    <w:rsid w:val="00D95D65"/>
    <w:rsid w:val="00D95DEA"/>
    <w:rsid w:val="00D9769F"/>
    <w:rsid w:val="00DA03F1"/>
    <w:rsid w:val="00DA04D6"/>
    <w:rsid w:val="00DA0792"/>
    <w:rsid w:val="00DA0A1E"/>
    <w:rsid w:val="00DA12F6"/>
    <w:rsid w:val="00DA18BE"/>
    <w:rsid w:val="00DA1903"/>
    <w:rsid w:val="00DA1965"/>
    <w:rsid w:val="00DA1D18"/>
    <w:rsid w:val="00DA35D9"/>
    <w:rsid w:val="00DA3707"/>
    <w:rsid w:val="00DA3855"/>
    <w:rsid w:val="00DA4074"/>
    <w:rsid w:val="00DA41C2"/>
    <w:rsid w:val="00DA4748"/>
    <w:rsid w:val="00DA47B3"/>
    <w:rsid w:val="00DA4C94"/>
    <w:rsid w:val="00DA5C5E"/>
    <w:rsid w:val="00DA606B"/>
    <w:rsid w:val="00DA66E4"/>
    <w:rsid w:val="00DA7A57"/>
    <w:rsid w:val="00DB02EA"/>
    <w:rsid w:val="00DB04A8"/>
    <w:rsid w:val="00DB0C66"/>
    <w:rsid w:val="00DB0EF5"/>
    <w:rsid w:val="00DB137A"/>
    <w:rsid w:val="00DB20EF"/>
    <w:rsid w:val="00DB36CC"/>
    <w:rsid w:val="00DB37BE"/>
    <w:rsid w:val="00DB3B75"/>
    <w:rsid w:val="00DB3E30"/>
    <w:rsid w:val="00DB4190"/>
    <w:rsid w:val="00DB41B4"/>
    <w:rsid w:val="00DB423D"/>
    <w:rsid w:val="00DB4B28"/>
    <w:rsid w:val="00DB4D06"/>
    <w:rsid w:val="00DB52D2"/>
    <w:rsid w:val="00DB5844"/>
    <w:rsid w:val="00DB5BC9"/>
    <w:rsid w:val="00DB5ECF"/>
    <w:rsid w:val="00DB6E13"/>
    <w:rsid w:val="00DB7965"/>
    <w:rsid w:val="00DC02A6"/>
    <w:rsid w:val="00DC173C"/>
    <w:rsid w:val="00DC1868"/>
    <w:rsid w:val="00DC1EFF"/>
    <w:rsid w:val="00DC2546"/>
    <w:rsid w:val="00DC2B3C"/>
    <w:rsid w:val="00DC2D36"/>
    <w:rsid w:val="00DC3703"/>
    <w:rsid w:val="00DC3E21"/>
    <w:rsid w:val="00DC3F67"/>
    <w:rsid w:val="00DC414C"/>
    <w:rsid w:val="00DC6C5E"/>
    <w:rsid w:val="00DC7E0F"/>
    <w:rsid w:val="00DD1255"/>
    <w:rsid w:val="00DD14FC"/>
    <w:rsid w:val="00DD16E1"/>
    <w:rsid w:val="00DD1BC3"/>
    <w:rsid w:val="00DD24AE"/>
    <w:rsid w:val="00DD2D50"/>
    <w:rsid w:val="00DD2E2E"/>
    <w:rsid w:val="00DD399C"/>
    <w:rsid w:val="00DD4E0C"/>
    <w:rsid w:val="00DD4F0D"/>
    <w:rsid w:val="00DD5E72"/>
    <w:rsid w:val="00DD6056"/>
    <w:rsid w:val="00DD6A4E"/>
    <w:rsid w:val="00DD7182"/>
    <w:rsid w:val="00DD73D6"/>
    <w:rsid w:val="00DD77A2"/>
    <w:rsid w:val="00DD78C9"/>
    <w:rsid w:val="00DD7C25"/>
    <w:rsid w:val="00DE0127"/>
    <w:rsid w:val="00DE054B"/>
    <w:rsid w:val="00DE1C94"/>
    <w:rsid w:val="00DE2B4D"/>
    <w:rsid w:val="00DE40C3"/>
    <w:rsid w:val="00DE4222"/>
    <w:rsid w:val="00DE4A2F"/>
    <w:rsid w:val="00DE6CF1"/>
    <w:rsid w:val="00DE7190"/>
    <w:rsid w:val="00DE734D"/>
    <w:rsid w:val="00DE752A"/>
    <w:rsid w:val="00DE79B0"/>
    <w:rsid w:val="00DE7E5B"/>
    <w:rsid w:val="00DF03F1"/>
    <w:rsid w:val="00DF041E"/>
    <w:rsid w:val="00DF0C90"/>
    <w:rsid w:val="00DF0D62"/>
    <w:rsid w:val="00DF176D"/>
    <w:rsid w:val="00DF28C5"/>
    <w:rsid w:val="00DF2E0E"/>
    <w:rsid w:val="00DF3728"/>
    <w:rsid w:val="00DF3AA3"/>
    <w:rsid w:val="00DF3BEA"/>
    <w:rsid w:val="00DF409D"/>
    <w:rsid w:val="00DF434E"/>
    <w:rsid w:val="00DF520F"/>
    <w:rsid w:val="00DF58D6"/>
    <w:rsid w:val="00DF5EB6"/>
    <w:rsid w:val="00E004E4"/>
    <w:rsid w:val="00E00FCD"/>
    <w:rsid w:val="00E0152E"/>
    <w:rsid w:val="00E01D9E"/>
    <w:rsid w:val="00E0235B"/>
    <w:rsid w:val="00E04109"/>
    <w:rsid w:val="00E0597F"/>
    <w:rsid w:val="00E06AC8"/>
    <w:rsid w:val="00E06F70"/>
    <w:rsid w:val="00E10A96"/>
    <w:rsid w:val="00E10D99"/>
    <w:rsid w:val="00E10E8C"/>
    <w:rsid w:val="00E119F5"/>
    <w:rsid w:val="00E11F59"/>
    <w:rsid w:val="00E120F9"/>
    <w:rsid w:val="00E12B2A"/>
    <w:rsid w:val="00E13104"/>
    <w:rsid w:val="00E132DF"/>
    <w:rsid w:val="00E146A7"/>
    <w:rsid w:val="00E146AC"/>
    <w:rsid w:val="00E14CA7"/>
    <w:rsid w:val="00E15099"/>
    <w:rsid w:val="00E151C9"/>
    <w:rsid w:val="00E15305"/>
    <w:rsid w:val="00E15514"/>
    <w:rsid w:val="00E15D0B"/>
    <w:rsid w:val="00E169BB"/>
    <w:rsid w:val="00E17003"/>
    <w:rsid w:val="00E17649"/>
    <w:rsid w:val="00E17D83"/>
    <w:rsid w:val="00E2070D"/>
    <w:rsid w:val="00E20D12"/>
    <w:rsid w:val="00E215F4"/>
    <w:rsid w:val="00E2172B"/>
    <w:rsid w:val="00E22640"/>
    <w:rsid w:val="00E24A3A"/>
    <w:rsid w:val="00E24B40"/>
    <w:rsid w:val="00E25633"/>
    <w:rsid w:val="00E26502"/>
    <w:rsid w:val="00E26562"/>
    <w:rsid w:val="00E26BC0"/>
    <w:rsid w:val="00E26FF0"/>
    <w:rsid w:val="00E2756D"/>
    <w:rsid w:val="00E27943"/>
    <w:rsid w:val="00E279DF"/>
    <w:rsid w:val="00E30050"/>
    <w:rsid w:val="00E31E04"/>
    <w:rsid w:val="00E320E6"/>
    <w:rsid w:val="00E3304D"/>
    <w:rsid w:val="00E33432"/>
    <w:rsid w:val="00E334A3"/>
    <w:rsid w:val="00E33690"/>
    <w:rsid w:val="00E34D06"/>
    <w:rsid w:val="00E34F61"/>
    <w:rsid w:val="00E36758"/>
    <w:rsid w:val="00E36834"/>
    <w:rsid w:val="00E37756"/>
    <w:rsid w:val="00E37C57"/>
    <w:rsid w:val="00E40170"/>
    <w:rsid w:val="00E40204"/>
    <w:rsid w:val="00E40A93"/>
    <w:rsid w:val="00E40E61"/>
    <w:rsid w:val="00E40EEE"/>
    <w:rsid w:val="00E4196B"/>
    <w:rsid w:val="00E41D51"/>
    <w:rsid w:val="00E41F7D"/>
    <w:rsid w:val="00E42961"/>
    <w:rsid w:val="00E44F00"/>
    <w:rsid w:val="00E44FFA"/>
    <w:rsid w:val="00E4523E"/>
    <w:rsid w:val="00E4534A"/>
    <w:rsid w:val="00E454A6"/>
    <w:rsid w:val="00E46186"/>
    <w:rsid w:val="00E463B3"/>
    <w:rsid w:val="00E47AF4"/>
    <w:rsid w:val="00E47B23"/>
    <w:rsid w:val="00E50142"/>
    <w:rsid w:val="00E501C6"/>
    <w:rsid w:val="00E505D2"/>
    <w:rsid w:val="00E50868"/>
    <w:rsid w:val="00E50AD9"/>
    <w:rsid w:val="00E51E14"/>
    <w:rsid w:val="00E523B9"/>
    <w:rsid w:val="00E52864"/>
    <w:rsid w:val="00E53597"/>
    <w:rsid w:val="00E536B8"/>
    <w:rsid w:val="00E54213"/>
    <w:rsid w:val="00E54B77"/>
    <w:rsid w:val="00E55277"/>
    <w:rsid w:val="00E5536A"/>
    <w:rsid w:val="00E5655F"/>
    <w:rsid w:val="00E56627"/>
    <w:rsid w:val="00E5662A"/>
    <w:rsid w:val="00E56E98"/>
    <w:rsid w:val="00E57675"/>
    <w:rsid w:val="00E5789B"/>
    <w:rsid w:val="00E578BF"/>
    <w:rsid w:val="00E619A1"/>
    <w:rsid w:val="00E61C25"/>
    <w:rsid w:val="00E61F49"/>
    <w:rsid w:val="00E63045"/>
    <w:rsid w:val="00E6389F"/>
    <w:rsid w:val="00E6468E"/>
    <w:rsid w:val="00E651FF"/>
    <w:rsid w:val="00E655FC"/>
    <w:rsid w:val="00E65642"/>
    <w:rsid w:val="00E65735"/>
    <w:rsid w:val="00E65B17"/>
    <w:rsid w:val="00E65B47"/>
    <w:rsid w:val="00E65EC1"/>
    <w:rsid w:val="00E66173"/>
    <w:rsid w:val="00E6630F"/>
    <w:rsid w:val="00E665A1"/>
    <w:rsid w:val="00E6715F"/>
    <w:rsid w:val="00E676B2"/>
    <w:rsid w:val="00E700DD"/>
    <w:rsid w:val="00E70B0C"/>
    <w:rsid w:val="00E70F31"/>
    <w:rsid w:val="00E71215"/>
    <w:rsid w:val="00E71B3C"/>
    <w:rsid w:val="00E73D93"/>
    <w:rsid w:val="00E73E7C"/>
    <w:rsid w:val="00E73ECE"/>
    <w:rsid w:val="00E74AD9"/>
    <w:rsid w:val="00E75489"/>
    <w:rsid w:val="00E757B5"/>
    <w:rsid w:val="00E75C90"/>
    <w:rsid w:val="00E75E8F"/>
    <w:rsid w:val="00E75FA2"/>
    <w:rsid w:val="00E760A1"/>
    <w:rsid w:val="00E772FC"/>
    <w:rsid w:val="00E77553"/>
    <w:rsid w:val="00E776A2"/>
    <w:rsid w:val="00E7799C"/>
    <w:rsid w:val="00E809E7"/>
    <w:rsid w:val="00E81476"/>
    <w:rsid w:val="00E82CBA"/>
    <w:rsid w:val="00E83F8F"/>
    <w:rsid w:val="00E8487A"/>
    <w:rsid w:val="00E848F8"/>
    <w:rsid w:val="00E84A70"/>
    <w:rsid w:val="00E84D8F"/>
    <w:rsid w:val="00E856BD"/>
    <w:rsid w:val="00E85A1F"/>
    <w:rsid w:val="00E864AC"/>
    <w:rsid w:val="00E86700"/>
    <w:rsid w:val="00E870F1"/>
    <w:rsid w:val="00E87179"/>
    <w:rsid w:val="00E87568"/>
    <w:rsid w:val="00E87738"/>
    <w:rsid w:val="00E87F85"/>
    <w:rsid w:val="00E90E0C"/>
    <w:rsid w:val="00E91161"/>
    <w:rsid w:val="00E9242B"/>
    <w:rsid w:val="00E93CAD"/>
    <w:rsid w:val="00E94640"/>
    <w:rsid w:val="00E94685"/>
    <w:rsid w:val="00E94E25"/>
    <w:rsid w:val="00E95088"/>
    <w:rsid w:val="00E950E8"/>
    <w:rsid w:val="00E951D0"/>
    <w:rsid w:val="00E963C8"/>
    <w:rsid w:val="00E969FB"/>
    <w:rsid w:val="00E9711A"/>
    <w:rsid w:val="00EA05B0"/>
    <w:rsid w:val="00EA1B3E"/>
    <w:rsid w:val="00EA1BE2"/>
    <w:rsid w:val="00EA1EB0"/>
    <w:rsid w:val="00EA1FDD"/>
    <w:rsid w:val="00EA23A3"/>
    <w:rsid w:val="00EA23E1"/>
    <w:rsid w:val="00EA3E90"/>
    <w:rsid w:val="00EA42EF"/>
    <w:rsid w:val="00EA4A0C"/>
    <w:rsid w:val="00EA56D0"/>
    <w:rsid w:val="00EA5756"/>
    <w:rsid w:val="00EA5E7C"/>
    <w:rsid w:val="00EA6534"/>
    <w:rsid w:val="00EA6689"/>
    <w:rsid w:val="00EA6850"/>
    <w:rsid w:val="00EA68D1"/>
    <w:rsid w:val="00EA7B9D"/>
    <w:rsid w:val="00EA7F09"/>
    <w:rsid w:val="00EB02BD"/>
    <w:rsid w:val="00EB0322"/>
    <w:rsid w:val="00EB07BA"/>
    <w:rsid w:val="00EB1014"/>
    <w:rsid w:val="00EB14E5"/>
    <w:rsid w:val="00EB1A92"/>
    <w:rsid w:val="00EB1BF3"/>
    <w:rsid w:val="00EB1E8F"/>
    <w:rsid w:val="00EB2172"/>
    <w:rsid w:val="00EB23D2"/>
    <w:rsid w:val="00EB2CD1"/>
    <w:rsid w:val="00EB381E"/>
    <w:rsid w:val="00EB38D5"/>
    <w:rsid w:val="00EB4002"/>
    <w:rsid w:val="00EB405A"/>
    <w:rsid w:val="00EB4D87"/>
    <w:rsid w:val="00EB4ED4"/>
    <w:rsid w:val="00EB50F8"/>
    <w:rsid w:val="00EB53FE"/>
    <w:rsid w:val="00EB5AC6"/>
    <w:rsid w:val="00EB5E17"/>
    <w:rsid w:val="00EB737C"/>
    <w:rsid w:val="00EB7C21"/>
    <w:rsid w:val="00EC00AC"/>
    <w:rsid w:val="00EC02F8"/>
    <w:rsid w:val="00EC03E5"/>
    <w:rsid w:val="00EC05EE"/>
    <w:rsid w:val="00EC0B3C"/>
    <w:rsid w:val="00EC1CC2"/>
    <w:rsid w:val="00EC20D2"/>
    <w:rsid w:val="00EC2DD5"/>
    <w:rsid w:val="00EC36CF"/>
    <w:rsid w:val="00EC464D"/>
    <w:rsid w:val="00EC66FB"/>
    <w:rsid w:val="00EC6802"/>
    <w:rsid w:val="00EC68A7"/>
    <w:rsid w:val="00EC6B6D"/>
    <w:rsid w:val="00EC6C50"/>
    <w:rsid w:val="00EC6F28"/>
    <w:rsid w:val="00EC706A"/>
    <w:rsid w:val="00EC73F3"/>
    <w:rsid w:val="00EC7762"/>
    <w:rsid w:val="00ED05CB"/>
    <w:rsid w:val="00ED0658"/>
    <w:rsid w:val="00ED1669"/>
    <w:rsid w:val="00ED1B77"/>
    <w:rsid w:val="00ED25A0"/>
    <w:rsid w:val="00ED2A7F"/>
    <w:rsid w:val="00ED3364"/>
    <w:rsid w:val="00ED3647"/>
    <w:rsid w:val="00ED4067"/>
    <w:rsid w:val="00ED49AF"/>
    <w:rsid w:val="00ED4D70"/>
    <w:rsid w:val="00ED512E"/>
    <w:rsid w:val="00ED52FF"/>
    <w:rsid w:val="00ED562F"/>
    <w:rsid w:val="00ED5F48"/>
    <w:rsid w:val="00ED6581"/>
    <w:rsid w:val="00ED6B05"/>
    <w:rsid w:val="00ED6BC4"/>
    <w:rsid w:val="00ED6E3E"/>
    <w:rsid w:val="00ED706E"/>
    <w:rsid w:val="00ED716D"/>
    <w:rsid w:val="00ED7619"/>
    <w:rsid w:val="00EE1A2B"/>
    <w:rsid w:val="00EE1EFB"/>
    <w:rsid w:val="00EE2133"/>
    <w:rsid w:val="00EE22A4"/>
    <w:rsid w:val="00EE24C2"/>
    <w:rsid w:val="00EE2703"/>
    <w:rsid w:val="00EE294B"/>
    <w:rsid w:val="00EE336A"/>
    <w:rsid w:val="00EE4C8F"/>
    <w:rsid w:val="00EE4EF2"/>
    <w:rsid w:val="00EE5DB4"/>
    <w:rsid w:val="00EE61D4"/>
    <w:rsid w:val="00EE65C4"/>
    <w:rsid w:val="00EE6AD5"/>
    <w:rsid w:val="00EE6B73"/>
    <w:rsid w:val="00EE6E78"/>
    <w:rsid w:val="00EE74DA"/>
    <w:rsid w:val="00EE7D10"/>
    <w:rsid w:val="00EE7EC0"/>
    <w:rsid w:val="00EF1355"/>
    <w:rsid w:val="00EF1A05"/>
    <w:rsid w:val="00EF1B4D"/>
    <w:rsid w:val="00EF305A"/>
    <w:rsid w:val="00EF3B11"/>
    <w:rsid w:val="00EF3B9C"/>
    <w:rsid w:val="00EF3F11"/>
    <w:rsid w:val="00EF59F4"/>
    <w:rsid w:val="00EF5E1C"/>
    <w:rsid w:val="00EF5F47"/>
    <w:rsid w:val="00EF7EEF"/>
    <w:rsid w:val="00F004C2"/>
    <w:rsid w:val="00F016CC"/>
    <w:rsid w:val="00F01819"/>
    <w:rsid w:val="00F01E50"/>
    <w:rsid w:val="00F01F2E"/>
    <w:rsid w:val="00F01FFB"/>
    <w:rsid w:val="00F02B05"/>
    <w:rsid w:val="00F02CDF"/>
    <w:rsid w:val="00F032F1"/>
    <w:rsid w:val="00F037D3"/>
    <w:rsid w:val="00F03E8D"/>
    <w:rsid w:val="00F043E4"/>
    <w:rsid w:val="00F045BF"/>
    <w:rsid w:val="00F06085"/>
    <w:rsid w:val="00F06B0A"/>
    <w:rsid w:val="00F077A2"/>
    <w:rsid w:val="00F10450"/>
    <w:rsid w:val="00F10790"/>
    <w:rsid w:val="00F107A5"/>
    <w:rsid w:val="00F109EB"/>
    <w:rsid w:val="00F11316"/>
    <w:rsid w:val="00F12499"/>
    <w:rsid w:val="00F128D0"/>
    <w:rsid w:val="00F13254"/>
    <w:rsid w:val="00F136C1"/>
    <w:rsid w:val="00F14263"/>
    <w:rsid w:val="00F147F7"/>
    <w:rsid w:val="00F15585"/>
    <w:rsid w:val="00F162BF"/>
    <w:rsid w:val="00F16EF5"/>
    <w:rsid w:val="00F1735E"/>
    <w:rsid w:val="00F2024E"/>
    <w:rsid w:val="00F2065E"/>
    <w:rsid w:val="00F2076B"/>
    <w:rsid w:val="00F21357"/>
    <w:rsid w:val="00F22721"/>
    <w:rsid w:val="00F22967"/>
    <w:rsid w:val="00F22B09"/>
    <w:rsid w:val="00F22B27"/>
    <w:rsid w:val="00F23783"/>
    <w:rsid w:val="00F2435F"/>
    <w:rsid w:val="00F2453F"/>
    <w:rsid w:val="00F2537A"/>
    <w:rsid w:val="00F2658C"/>
    <w:rsid w:val="00F26EC4"/>
    <w:rsid w:val="00F26FAB"/>
    <w:rsid w:val="00F26FD1"/>
    <w:rsid w:val="00F2781A"/>
    <w:rsid w:val="00F302D3"/>
    <w:rsid w:val="00F31135"/>
    <w:rsid w:val="00F315D8"/>
    <w:rsid w:val="00F3197F"/>
    <w:rsid w:val="00F3203F"/>
    <w:rsid w:val="00F3217B"/>
    <w:rsid w:val="00F32246"/>
    <w:rsid w:val="00F325FC"/>
    <w:rsid w:val="00F3274A"/>
    <w:rsid w:val="00F32A8B"/>
    <w:rsid w:val="00F32D72"/>
    <w:rsid w:val="00F32F93"/>
    <w:rsid w:val="00F3332E"/>
    <w:rsid w:val="00F33411"/>
    <w:rsid w:val="00F33D5F"/>
    <w:rsid w:val="00F3414B"/>
    <w:rsid w:val="00F34480"/>
    <w:rsid w:val="00F346E2"/>
    <w:rsid w:val="00F34B63"/>
    <w:rsid w:val="00F35820"/>
    <w:rsid w:val="00F36F2B"/>
    <w:rsid w:val="00F375C7"/>
    <w:rsid w:val="00F40AC3"/>
    <w:rsid w:val="00F4163C"/>
    <w:rsid w:val="00F418A1"/>
    <w:rsid w:val="00F42955"/>
    <w:rsid w:val="00F42A80"/>
    <w:rsid w:val="00F42F4F"/>
    <w:rsid w:val="00F43345"/>
    <w:rsid w:val="00F43347"/>
    <w:rsid w:val="00F44513"/>
    <w:rsid w:val="00F45110"/>
    <w:rsid w:val="00F45518"/>
    <w:rsid w:val="00F45CD0"/>
    <w:rsid w:val="00F46293"/>
    <w:rsid w:val="00F46BD8"/>
    <w:rsid w:val="00F46C0A"/>
    <w:rsid w:val="00F46DE6"/>
    <w:rsid w:val="00F46F0E"/>
    <w:rsid w:val="00F47BCD"/>
    <w:rsid w:val="00F47EFF"/>
    <w:rsid w:val="00F50970"/>
    <w:rsid w:val="00F51E2A"/>
    <w:rsid w:val="00F52196"/>
    <w:rsid w:val="00F52479"/>
    <w:rsid w:val="00F5273E"/>
    <w:rsid w:val="00F53B73"/>
    <w:rsid w:val="00F5442E"/>
    <w:rsid w:val="00F549FB"/>
    <w:rsid w:val="00F54B08"/>
    <w:rsid w:val="00F54C61"/>
    <w:rsid w:val="00F55253"/>
    <w:rsid w:val="00F56264"/>
    <w:rsid w:val="00F60E4F"/>
    <w:rsid w:val="00F6124A"/>
    <w:rsid w:val="00F61AFF"/>
    <w:rsid w:val="00F61F84"/>
    <w:rsid w:val="00F62840"/>
    <w:rsid w:val="00F62FE0"/>
    <w:rsid w:val="00F6390E"/>
    <w:rsid w:val="00F64050"/>
    <w:rsid w:val="00F642B5"/>
    <w:rsid w:val="00F6449B"/>
    <w:rsid w:val="00F645AA"/>
    <w:rsid w:val="00F64C9B"/>
    <w:rsid w:val="00F65191"/>
    <w:rsid w:val="00F65219"/>
    <w:rsid w:val="00F653F9"/>
    <w:rsid w:val="00F65FDB"/>
    <w:rsid w:val="00F665C2"/>
    <w:rsid w:val="00F673B8"/>
    <w:rsid w:val="00F674DE"/>
    <w:rsid w:val="00F67E85"/>
    <w:rsid w:val="00F67EB7"/>
    <w:rsid w:val="00F67F53"/>
    <w:rsid w:val="00F709DD"/>
    <w:rsid w:val="00F70CF7"/>
    <w:rsid w:val="00F7245D"/>
    <w:rsid w:val="00F72AAA"/>
    <w:rsid w:val="00F72EFB"/>
    <w:rsid w:val="00F732A9"/>
    <w:rsid w:val="00F73B0A"/>
    <w:rsid w:val="00F746F4"/>
    <w:rsid w:val="00F761A8"/>
    <w:rsid w:val="00F76F6E"/>
    <w:rsid w:val="00F7727D"/>
    <w:rsid w:val="00F77913"/>
    <w:rsid w:val="00F80CEB"/>
    <w:rsid w:val="00F8101D"/>
    <w:rsid w:val="00F810E5"/>
    <w:rsid w:val="00F8195A"/>
    <w:rsid w:val="00F825A5"/>
    <w:rsid w:val="00F82BF3"/>
    <w:rsid w:val="00F8360B"/>
    <w:rsid w:val="00F8371E"/>
    <w:rsid w:val="00F84855"/>
    <w:rsid w:val="00F85FEB"/>
    <w:rsid w:val="00F87271"/>
    <w:rsid w:val="00F87EC8"/>
    <w:rsid w:val="00F90303"/>
    <w:rsid w:val="00F903B1"/>
    <w:rsid w:val="00F90839"/>
    <w:rsid w:val="00F9153B"/>
    <w:rsid w:val="00F91776"/>
    <w:rsid w:val="00F91A81"/>
    <w:rsid w:val="00F91AFF"/>
    <w:rsid w:val="00F91F4E"/>
    <w:rsid w:val="00F92306"/>
    <w:rsid w:val="00F92F38"/>
    <w:rsid w:val="00F933E7"/>
    <w:rsid w:val="00F936E8"/>
    <w:rsid w:val="00F93E1D"/>
    <w:rsid w:val="00F94730"/>
    <w:rsid w:val="00F94F50"/>
    <w:rsid w:val="00F96C3A"/>
    <w:rsid w:val="00F9758C"/>
    <w:rsid w:val="00F97759"/>
    <w:rsid w:val="00F97F3A"/>
    <w:rsid w:val="00FA0D60"/>
    <w:rsid w:val="00FA0E0D"/>
    <w:rsid w:val="00FA103F"/>
    <w:rsid w:val="00FA1072"/>
    <w:rsid w:val="00FA1858"/>
    <w:rsid w:val="00FA19F5"/>
    <w:rsid w:val="00FA1A56"/>
    <w:rsid w:val="00FA20D9"/>
    <w:rsid w:val="00FA260B"/>
    <w:rsid w:val="00FA276B"/>
    <w:rsid w:val="00FA3245"/>
    <w:rsid w:val="00FA3B63"/>
    <w:rsid w:val="00FA4934"/>
    <w:rsid w:val="00FA4D8F"/>
    <w:rsid w:val="00FA57D9"/>
    <w:rsid w:val="00FA5946"/>
    <w:rsid w:val="00FA5B26"/>
    <w:rsid w:val="00FA6F17"/>
    <w:rsid w:val="00FA71E9"/>
    <w:rsid w:val="00FA7958"/>
    <w:rsid w:val="00FA7AD3"/>
    <w:rsid w:val="00FB0C0C"/>
    <w:rsid w:val="00FB0CF8"/>
    <w:rsid w:val="00FB1460"/>
    <w:rsid w:val="00FB2014"/>
    <w:rsid w:val="00FB2157"/>
    <w:rsid w:val="00FB23CE"/>
    <w:rsid w:val="00FB28A0"/>
    <w:rsid w:val="00FB39FC"/>
    <w:rsid w:val="00FB3D11"/>
    <w:rsid w:val="00FB41FD"/>
    <w:rsid w:val="00FB424A"/>
    <w:rsid w:val="00FB57F0"/>
    <w:rsid w:val="00FB58E0"/>
    <w:rsid w:val="00FB5CF8"/>
    <w:rsid w:val="00FB6716"/>
    <w:rsid w:val="00FB69DB"/>
    <w:rsid w:val="00FB767C"/>
    <w:rsid w:val="00FC046C"/>
    <w:rsid w:val="00FC0B03"/>
    <w:rsid w:val="00FC1DBD"/>
    <w:rsid w:val="00FC3314"/>
    <w:rsid w:val="00FC3626"/>
    <w:rsid w:val="00FC3ADE"/>
    <w:rsid w:val="00FC44AD"/>
    <w:rsid w:val="00FC4909"/>
    <w:rsid w:val="00FC4C3B"/>
    <w:rsid w:val="00FC521F"/>
    <w:rsid w:val="00FC5592"/>
    <w:rsid w:val="00FC594A"/>
    <w:rsid w:val="00FC6058"/>
    <w:rsid w:val="00FC6194"/>
    <w:rsid w:val="00FC628E"/>
    <w:rsid w:val="00FC6CA2"/>
    <w:rsid w:val="00FC7040"/>
    <w:rsid w:val="00FC7125"/>
    <w:rsid w:val="00FC7AAB"/>
    <w:rsid w:val="00FD0581"/>
    <w:rsid w:val="00FD0732"/>
    <w:rsid w:val="00FD0AE6"/>
    <w:rsid w:val="00FD11C3"/>
    <w:rsid w:val="00FD134D"/>
    <w:rsid w:val="00FD160E"/>
    <w:rsid w:val="00FD19A6"/>
    <w:rsid w:val="00FD20E2"/>
    <w:rsid w:val="00FD3103"/>
    <w:rsid w:val="00FD33CA"/>
    <w:rsid w:val="00FD43C4"/>
    <w:rsid w:val="00FD5127"/>
    <w:rsid w:val="00FD5244"/>
    <w:rsid w:val="00FD6E56"/>
    <w:rsid w:val="00FD77FE"/>
    <w:rsid w:val="00FD786F"/>
    <w:rsid w:val="00FD7D3D"/>
    <w:rsid w:val="00FE11F6"/>
    <w:rsid w:val="00FE16FD"/>
    <w:rsid w:val="00FE1A26"/>
    <w:rsid w:val="00FE1BC3"/>
    <w:rsid w:val="00FE2ED8"/>
    <w:rsid w:val="00FE32B5"/>
    <w:rsid w:val="00FE338F"/>
    <w:rsid w:val="00FE438E"/>
    <w:rsid w:val="00FE43EB"/>
    <w:rsid w:val="00FE45CD"/>
    <w:rsid w:val="00FE47A8"/>
    <w:rsid w:val="00FE4933"/>
    <w:rsid w:val="00FE4B57"/>
    <w:rsid w:val="00FE500A"/>
    <w:rsid w:val="00FE5ADA"/>
    <w:rsid w:val="00FE5B44"/>
    <w:rsid w:val="00FE5F6F"/>
    <w:rsid w:val="00FE6FAC"/>
    <w:rsid w:val="00FE7701"/>
    <w:rsid w:val="00FE7FEC"/>
    <w:rsid w:val="00FF001A"/>
    <w:rsid w:val="00FF08BF"/>
    <w:rsid w:val="00FF0939"/>
    <w:rsid w:val="00FF1126"/>
    <w:rsid w:val="00FF1590"/>
    <w:rsid w:val="00FF29EF"/>
    <w:rsid w:val="00FF3695"/>
    <w:rsid w:val="00FF4D4C"/>
    <w:rsid w:val="00FF50CB"/>
    <w:rsid w:val="00FF57A5"/>
    <w:rsid w:val="00FF6955"/>
    <w:rsid w:val="00FF696A"/>
    <w:rsid w:val="00FF6AE6"/>
    <w:rsid w:val="00FF6F42"/>
    <w:rsid w:val="00FF7263"/>
    <w:rsid w:val="01CAEAFC"/>
    <w:rsid w:val="0305FB48"/>
    <w:rsid w:val="0DB26469"/>
    <w:rsid w:val="1061EB82"/>
    <w:rsid w:val="17BBFD7E"/>
    <w:rsid w:val="227AB361"/>
    <w:rsid w:val="23A51505"/>
    <w:rsid w:val="269135A6"/>
    <w:rsid w:val="28818B60"/>
    <w:rsid w:val="2EDFEB56"/>
    <w:rsid w:val="3382B824"/>
    <w:rsid w:val="346387F8"/>
    <w:rsid w:val="36C0E498"/>
    <w:rsid w:val="37B3BD19"/>
    <w:rsid w:val="39BBE725"/>
    <w:rsid w:val="415F8633"/>
    <w:rsid w:val="41E8DEE2"/>
    <w:rsid w:val="44508AF9"/>
    <w:rsid w:val="4942FD36"/>
    <w:rsid w:val="497DC38E"/>
    <w:rsid w:val="4C189084"/>
    <w:rsid w:val="4D6EC92A"/>
    <w:rsid w:val="51705C5E"/>
    <w:rsid w:val="55FE94B7"/>
    <w:rsid w:val="57B369F2"/>
    <w:rsid w:val="589C434A"/>
    <w:rsid w:val="599EFC36"/>
    <w:rsid w:val="6177D69A"/>
    <w:rsid w:val="6220D5E4"/>
    <w:rsid w:val="63957C79"/>
    <w:rsid w:val="64E60BD8"/>
    <w:rsid w:val="67637622"/>
    <w:rsid w:val="6D992FC0"/>
    <w:rsid w:val="711D38F5"/>
    <w:rsid w:val="771F86E2"/>
    <w:rsid w:val="7A4773CE"/>
    <w:rsid w:val="7A512581"/>
    <w:rsid w:val="7D18A13F"/>
    <w:rsid w:val="7F02BF7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8A119"/>
  <w15:docId w15:val="{90BFBA8F-ED81-4F26-AE99-7F8B6B87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9"/>
    <w:qFormat/>
    <w:rsid w:val="00F8101D"/>
    <w:pPr>
      <w:spacing w:before="120" w:after="120"/>
      <w:contextualSpacing w:val="0"/>
      <w:outlineLvl w:val="0"/>
    </w:pPr>
    <w:rPr>
      <w:rFonts w:ascii="Arial" w:eastAsia="Cambria" w:hAnsi="Arial" w:cs="Verdana"/>
      <w:noProof/>
      <w:spacing w:val="0"/>
      <w:kern w:val="0"/>
      <w:sz w:val="48"/>
      <w:szCs w:val="48"/>
      <w:lang w:eastAsia="en-AU"/>
    </w:rPr>
  </w:style>
  <w:style w:type="paragraph" w:styleId="Heading2">
    <w:name w:val="heading 2"/>
    <w:basedOn w:val="Normal"/>
    <w:next w:val="Normal"/>
    <w:link w:val="Heading2Char"/>
    <w:uiPriority w:val="9"/>
    <w:unhideWhenUsed/>
    <w:qFormat/>
    <w:rsid w:val="00F810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3B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01D"/>
  </w:style>
  <w:style w:type="paragraph" w:styleId="Footer">
    <w:name w:val="footer"/>
    <w:basedOn w:val="Normal"/>
    <w:link w:val="FooterChar"/>
    <w:uiPriority w:val="99"/>
    <w:unhideWhenUsed/>
    <w:rsid w:val="00F81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01D"/>
  </w:style>
  <w:style w:type="character" w:customStyle="1" w:styleId="Heading1Char">
    <w:name w:val="Heading 1 Char"/>
    <w:basedOn w:val="DefaultParagraphFont"/>
    <w:link w:val="Heading1"/>
    <w:uiPriority w:val="99"/>
    <w:rsid w:val="00F8101D"/>
    <w:rPr>
      <w:rFonts w:ascii="Arial" w:eastAsia="Cambria" w:hAnsi="Arial" w:cs="Verdana"/>
      <w:noProof/>
      <w:sz w:val="48"/>
      <w:szCs w:val="48"/>
      <w:lang w:eastAsia="en-AU"/>
    </w:rPr>
  </w:style>
  <w:style w:type="character" w:styleId="CommentReference">
    <w:name w:val="annotation reference"/>
    <w:basedOn w:val="DefaultParagraphFont"/>
    <w:rsid w:val="00F8101D"/>
    <w:rPr>
      <w:rFonts w:cs="Times New Roman"/>
      <w:sz w:val="16"/>
      <w:szCs w:val="16"/>
    </w:rPr>
  </w:style>
  <w:style w:type="paragraph" w:styleId="CommentText">
    <w:name w:val="annotation text"/>
    <w:basedOn w:val="Normal"/>
    <w:link w:val="CommentTextChar"/>
    <w:rsid w:val="00F8101D"/>
    <w:pPr>
      <w:spacing w:after="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rsid w:val="00F8101D"/>
    <w:rPr>
      <w:rFonts w:ascii="Cambria" w:eastAsia="Cambria" w:hAnsi="Cambria" w:cs="Times New Roman"/>
      <w:sz w:val="20"/>
      <w:szCs w:val="20"/>
    </w:rPr>
  </w:style>
  <w:style w:type="character" w:styleId="Hyperlink">
    <w:name w:val="Hyperlink"/>
    <w:basedOn w:val="DefaultParagraphFont"/>
    <w:uiPriority w:val="99"/>
    <w:unhideWhenUsed/>
    <w:rsid w:val="00F8101D"/>
    <w:rPr>
      <w:color w:val="0563C1" w:themeColor="hyperlink"/>
      <w:u w:val="single"/>
    </w:rPr>
  </w:style>
  <w:style w:type="paragraph" w:styleId="Title">
    <w:name w:val="Title"/>
    <w:basedOn w:val="Normal"/>
    <w:next w:val="Normal"/>
    <w:link w:val="TitleChar"/>
    <w:uiPriority w:val="10"/>
    <w:qFormat/>
    <w:rsid w:val="00F81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0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F8101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8101D"/>
    <w:pPr>
      <w:spacing w:after="0" w:line="240" w:lineRule="auto"/>
      <w:ind w:left="720"/>
      <w:contextualSpacing/>
    </w:pPr>
    <w:rPr>
      <w:rFonts w:ascii="Cambria" w:eastAsia="Cambria" w:hAnsi="Cambria" w:cs="Times New Roman"/>
      <w:sz w:val="23"/>
      <w:szCs w:val="24"/>
    </w:rPr>
  </w:style>
  <w:style w:type="paragraph" w:styleId="FootnoteText">
    <w:name w:val="footnote text"/>
    <w:basedOn w:val="Normal"/>
    <w:link w:val="FootnoteTextChar"/>
    <w:uiPriority w:val="99"/>
    <w:rsid w:val="00F8101D"/>
    <w:pPr>
      <w:spacing w:after="0" w:line="240" w:lineRule="auto"/>
    </w:pPr>
    <w:rPr>
      <w:rFonts w:ascii="Cambria" w:eastAsia="Cambria" w:hAnsi="Cambria" w:cs="Times New Roman"/>
      <w:sz w:val="20"/>
      <w:szCs w:val="20"/>
    </w:rPr>
  </w:style>
  <w:style w:type="character" w:customStyle="1" w:styleId="FootnoteTextChar">
    <w:name w:val="Footnote Text Char"/>
    <w:basedOn w:val="DefaultParagraphFont"/>
    <w:link w:val="FootnoteText"/>
    <w:uiPriority w:val="99"/>
    <w:rsid w:val="00F8101D"/>
    <w:rPr>
      <w:rFonts w:ascii="Cambria" w:eastAsia="Cambria" w:hAnsi="Cambria" w:cs="Times New Roman"/>
      <w:sz w:val="20"/>
      <w:szCs w:val="20"/>
    </w:rPr>
  </w:style>
  <w:style w:type="character" w:styleId="FootnoteReference">
    <w:name w:val="footnote reference"/>
    <w:basedOn w:val="DefaultParagraphFont"/>
    <w:uiPriority w:val="99"/>
    <w:rsid w:val="00F8101D"/>
    <w:rPr>
      <w:rFonts w:cs="Times New Roman"/>
      <w:vertAlign w:val="superscript"/>
    </w:rPr>
  </w:style>
  <w:style w:type="character" w:customStyle="1" w:styleId="xssit">
    <w:name w:val="x_ssit"/>
    <w:basedOn w:val="DefaultParagraphFont"/>
    <w:rsid w:val="00653BF6"/>
  </w:style>
  <w:style w:type="character" w:customStyle="1" w:styleId="xmsohyperlink">
    <w:name w:val="x_msohyperlink"/>
    <w:basedOn w:val="DefaultParagraphFont"/>
    <w:rsid w:val="00653BF6"/>
  </w:style>
  <w:style w:type="character" w:customStyle="1" w:styleId="UnresolvedMention1">
    <w:name w:val="Unresolved Mention1"/>
    <w:basedOn w:val="DefaultParagraphFont"/>
    <w:uiPriority w:val="99"/>
    <w:semiHidden/>
    <w:unhideWhenUsed/>
    <w:rsid w:val="00FB2014"/>
    <w:rPr>
      <w:color w:val="605E5C"/>
      <w:shd w:val="clear" w:color="auto" w:fill="E1DFDD"/>
    </w:rPr>
  </w:style>
  <w:style w:type="paragraph" w:customStyle="1" w:styleId="Default">
    <w:name w:val="Default"/>
    <w:rsid w:val="00FB201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VersionControl">
    <w:name w:val="Version Control"/>
    <w:basedOn w:val="Normal"/>
    <w:rsid w:val="00570062"/>
    <w:pPr>
      <w:spacing w:before="160" w:after="120" w:line="240" w:lineRule="auto"/>
    </w:pPr>
    <w:rPr>
      <w:rFonts w:ascii="Verdana" w:eastAsia="Times New Roman" w:hAnsi="Verdana" w:cs="Verdana"/>
      <w:noProof/>
      <w:color w:val="000000"/>
      <w:sz w:val="16"/>
      <w:szCs w:val="20"/>
      <w:lang w:eastAsia="en-AU"/>
    </w:rPr>
  </w:style>
  <w:style w:type="paragraph" w:styleId="CommentSubject">
    <w:name w:val="annotation subject"/>
    <w:basedOn w:val="CommentText"/>
    <w:next w:val="CommentText"/>
    <w:link w:val="CommentSubjectChar"/>
    <w:uiPriority w:val="99"/>
    <w:semiHidden/>
    <w:unhideWhenUsed/>
    <w:rsid w:val="0091180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805"/>
    <w:rPr>
      <w:rFonts w:ascii="Cambria" w:eastAsia="Cambria" w:hAnsi="Cambria" w:cs="Times New Roman"/>
      <w:b/>
      <w:bCs/>
      <w:sz w:val="20"/>
      <w:szCs w:val="20"/>
    </w:rPr>
  </w:style>
  <w:style w:type="paragraph" w:customStyle="1" w:styleId="xmsonormal">
    <w:name w:val="x_msonormal"/>
    <w:basedOn w:val="Normal"/>
    <w:rsid w:val="00277B6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277B6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D27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7F5"/>
    <w:rPr>
      <w:rFonts w:ascii="Lucida Grande" w:hAnsi="Lucida Grande" w:cs="Lucida Grande"/>
      <w:sz w:val="18"/>
      <w:szCs w:val="18"/>
    </w:rPr>
  </w:style>
  <w:style w:type="paragraph" w:styleId="Revision">
    <w:name w:val="Revision"/>
    <w:hidden/>
    <w:uiPriority w:val="99"/>
    <w:semiHidden/>
    <w:rsid w:val="00875AF7"/>
    <w:pPr>
      <w:spacing w:after="0" w:line="240" w:lineRule="auto"/>
    </w:pPr>
  </w:style>
  <w:style w:type="character" w:styleId="FollowedHyperlink">
    <w:name w:val="FollowedHyperlink"/>
    <w:basedOn w:val="DefaultParagraphFont"/>
    <w:uiPriority w:val="99"/>
    <w:semiHidden/>
    <w:unhideWhenUsed/>
    <w:rsid w:val="00B469DF"/>
    <w:rPr>
      <w:color w:val="954F72" w:themeColor="followedHyperlink"/>
      <w:u w:val="single"/>
    </w:rPr>
  </w:style>
  <w:style w:type="character" w:styleId="UnresolvedMention">
    <w:name w:val="Unresolved Mention"/>
    <w:basedOn w:val="DefaultParagraphFont"/>
    <w:uiPriority w:val="99"/>
    <w:semiHidden/>
    <w:unhideWhenUsed/>
    <w:rsid w:val="00D50F32"/>
    <w:rPr>
      <w:color w:val="605E5C"/>
      <w:shd w:val="clear" w:color="auto" w:fill="E1DFDD"/>
    </w:rPr>
  </w:style>
  <w:style w:type="character" w:styleId="Strong">
    <w:name w:val="Strong"/>
    <w:basedOn w:val="DefaultParagraphFont"/>
    <w:uiPriority w:val="22"/>
    <w:qFormat/>
    <w:rsid w:val="008A302D"/>
    <w:rPr>
      <w:b/>
      <w:bCs/>
    </w:rPr>
  </w:style>
  <w:style w:type="character" w:customStyle="1" w:styleId="Heading3Char">
    <w:name w:val="Heading 3 Char"/>
    <w:basedOn w:val="DefaultParagraphFont"/>
    <w:link w:val="Heading3"/>
    <w:uiPriority w:val="9"/>
    <w:semiHidden/>
    <w:rsid w:val="005C3BEE"/>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881B05"/>
    <w:rPr>
      <w:color w:val="2B579A"/>
      <w:shd w:val="clear" w:color="auto" w:fill="E1DFDD"/>
    </w:rPr>
  </w:style>
  <w:style w:type="paragraph" w:customStyle="1" w:styleId="Maintext">
    <w:name w:val="Main text"/>
    <w:basedOn w:val="Normal"/>
    <w:link w:val="MaintextCharChar"/>
    <w:rsid w:val="00D724BB"/>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D724BB"/>
    <w:rPr>
      <w:rFonts w:ascii="Arial" w:eastAsia="Times New Roman" w:hAnsi="Arial"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9633">
      <w:bodyDiv w:val="1"/>
      <w:marLeft w:val="0"/>
      <w:marRight w:val="0"/>
      <w:marTop w:val="0"/>
      <w:marBottom w:val="0"/>
      <w:divBdr>
        <w:top w:val="none" w:sz="0" w:space="0" w:color="auto"/>
        <w:left w:val="none" w:sz="0" w:space="0" w:color="auto"/>
        <w:bottom w:val="none" w:sz="0" w:space="0" w:color="auto"/>
        <w:right w:val="none" w:sz="0" w:space="0" w:color="auto"/>
      </w:divBdr>
      <w:divsChild>
        <w:div w:id="232588946">
          <w:marLeft w:val="0"/>
          <w:marRight w:val="0"/>
          <w:marTop w:val="0"/>
          <w:marBottom w:val="0"/>
          <w:divBdr>
            <w:top w:val="none" w:sz="0" w:space="0" w:color="auto"/>
            <w:left w:val="none" w:sz="0" w:space="0" w:color="auto"/>
            <w:bottom w:val="none" w:sz="0" w:space="0" w:color="auto"/>
            <w:right w:val="none" w:sz="0" w:space="0" w:color="auto"/>
          </w:divBdr>
        </w:div>
      </w:divsChild>
    </w:div>
    <w:div w:id="352924394">
      <w:bodyDiv w:val="1"/>
      <w:marLeft w:val="0"/>
      <w:marRight w:val="0"/>
      <w:marTop w:val="0"/>
      <w:marBottom w:val="0"/>
      <w:divBdr>
        <w:top w:val="none" w:sz="0" w:space="0" w:color="auto"/>
        <w:left w:val="none" w:sz="0" w:space="0" w:color="auto"/>
        <w:bottom w:val="none" w:sz="0" w:space="0" w:color="auto"/>
        <w:right w:val="none" w:sz="0" w:space="0" w:color="auto"/>
      </w:divBdr>
    </w:div>
    <w:div w:id="654914295">
      <w:bodyDiv w:val="1"/>
      <w:marLeft w:val="0"/>
      <w:marRight w:val="0"/>
      <w:marTop w:val="0"/>
      <w:marBottom w:val="0"/>
      <w:divBdr>
        <w:top w:val="none" w:sz="0" w:space="0" w:color="auto"/>
        <w:left w:val="none" w:sz="0" w:space="0" w:color="auto"/>
        <w:bottom w:val="none" w:sz="0" w:space="0" w:color="auto"/>
        <w:right w:val="none" w:sz="0" w:space="0" w:color="auto"/>
      </w:divBdr>
    </w:div>
    <w:div w:id="698168077">
      <w:bodyDiv w:val="1"/>
      <w:marLeft w:val="0"/>
      <w:marRight w:val="0"/>
      <w:marTop w:val="0"/>
      <w:marBottom w:val="0"/>
      <w:divBdr>
        <w:top w:val="none" w:sz="0" w:space="0" w:color="auto"/>
        <w:left w:val="none" w:sz="0" w:space="0" w:color="auto"/>
        <w:bottom w:val="none" w:sz="0" w:space="0" w:color="auto"/>
        <w:right w:val="none" w:sz="0" w:space="0" w:color="auto"/>
      </w:divBdr>
    </w:div>
    <w:div w:id="704251261">
      <w:bodyDiv w:val="1"/>
      <w:marLeft w:val="0"/>
      <w:marRight w:val="0"/>
      <w:marTop w:val="0"/>
      <w:marBottom w:val="0"/>
      <w:divBdr>
        <w:top w:val="none" w:sz="0" w:space="0" w:color="auto"/>
        <w:left w:val="none" w:sz="0" w:space="0" w:color="auto"/>
        <w:bottom w:val="none" w:sz="0" w:space="0" w:color="auto"/>
        <w:right w:val="none" w:sz="0" w:space="0" w:color="auto"/>
      </w:divBdr>
      <w:divsChild>
        <w:div w:id="97338964">
          <w:marLeft w:val="0"/>
          <w:marRight w:val="0"/>
          <w:marTop w:val="0"/>
          <w:marBottom w:val="0"/>
          <w:divBdr>
            <w:top w:val="none" w:sz="0" w:space="0" w:color="auto"/>
            <w:left w:val="none" w:sz="0" w:space="0" w:color="auto"/>
            <w:bottom w:val="none" w:sz="0" w:space="0" w:color="auto"/>
            <w:right w:val="none" w:sz="0" w:space="0" w:color="auto"/>
          </w:divBdr>
        </w:div>
      </w:divsChild>
    </w:div>
    <w:div w:id="903105116">
      <w:bodyDiv w:val="1"/>
      <w:marLeft w:val="0"/>
      <w:marRight w:val="0"/>
      <w:marTop w:val="0"/>
      <w:marBottom w:val="0"/>
      <w:divBdr>
        <w:top w:val="none" w:sz="0" w:space="0" w:color="auto"/>
        <w:left w:val="none" w:sz="0" w:space="0" w:color="auto"/>
        <w:bottom w:val="none" w:sz="0" w:space="0" w:color="auto"/>
        <w:right w:val="none" w:sz="0" w:space="0" w:color="auto"/>
      </w:divBdr>
    </w:div>
    <w:div w:id="929508457">
      <w:bodyDiv w:val="1"/>
      <w:marLeft w:val="0"/>
      <w:marRight w:val="0"/>
      <w:marTop w:val="0"/>
      <w:marBottom w:val="0"/>
      <w:divBdr>
        <w:top w:val="none" w:sz="0" w:space="0" w:color="auto"/>
        <w:left w:val="none" w:sz="0" w:space="0" w:color="auto"/>
        <w:bottom w:val="none" w:sz="0" w:space="0" w:color="auto"/>
        <w:right w:val="none" w:sz="0" w:space="0" w:color="auto"/>
      </w:divBdr>
    </w:div>
    <w:div w:id="1522663906">
      <w:bodyDiv w:val="1"/>
      <w:marLeft w:val="0"/>
      <w:marRight w:val="0"/>
      <w:marTop w:val="0"/>
      <w:marBottom w:val="0"/>
      <w:divBdr>
        <w:top w:val="none" w:sz="0" w:space="0" w:color="auto"/>
        <w:left w:val="none" w:sz="0" w:space="0" w:color="auto"/>
        <w:bottom w:val="none" w:sz="0" w:space="0" w:color="auto"/>
        <w:right w:val="none" w:sz="0" w:space="0" w:color="auto"/>
      </w:divBdr>
    </w:div>
    <w:div w:id="16031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cnc.gov.au/for-charities/start-charity/not-profit"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acnc.gov.au/tools/guides/governance-practices-for-complex-structure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cnc.gov.au/for-charities/start-charity/you-start-charity/who-can-apply-be-registered" TargetMode="External"/><Relationship Id="rId25" Type="http://schemas.openxmlformats.org/officeDocument/2006/relationships/comments" Target="comments.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cnc.gov.au/tools/guidance/commissioners-interpretation-statements/commissioners-interpretation-statement-indigenous-charitie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cnc.gov.au/tools/guidance/commissioners-interpretation-statements/commissioners-interpretation-statement-indigenous-charities"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cnc.gov.au/tools/guidance/commissioners-interpretation-statements/meaning-government-entity" TargetMode="Externa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cnc.gov.au/for-charities/start-charity/not-for-profi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cnc.gov.au/tools/guidance/commissioners-interpretation-statements/public-benevolent-institutions" TargetMode="External"/><Relationship Id="rId27" Type="http://schemas.microsoft.com/office/2016/09/relationships/commentsIds" Target="commentsIds.xm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huri.edu.au/research/ahuri-briefs/3040-indicator" TargetMode="External"/><Relationship Id="rId2" Type="http://schemas.openxmlformats.org/officeDocument/2006/relationships/hyperlink" Target="https://www.ahuri.edu.au/research/nrv-research-papers/nrv3-6" TargetMode="External"/><Relationship Id="rId1" Type="http://schemas.openxmlformats.org/officeDocument/2006/relationships/hyperlink" Target="https://www.acnc.gov.au/tools/guidance/commissioners-interpretation-statements/commissioners-interpretation-statement-public-benevolent-institutions" TargetMode="External"/><Relationship Id="rId5" Type="http://schemas.openxmlformats.org/officeDocument/2006/relationships/hyperlink" Target="https://www.aihw.gov.au/getmedia/b98eade1-8b41-46d8-b032-ef6baa72ea65/national-social-housing-survey-2023.pdf?v=20250130133715&amp;inline=true" TargetMode="External"/><Relationship Id="rId4" Type="http://schemas.openxmlformats.org/officeDocument/2006/relationships/hyperlink" Target="https://www.ahuri.edu.au/analysis/brief/what-difference-between-social-housing-and-affordable-housing-and-why-do-they-mat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B2C9E292D9C41A27177E5796A713F" ma:contentTypeVersion="25" ma:contentTypeDescription="Create a new document." ma:contentTypeScope="" ma:versionID="2c497c249353b82de35ec2b34906a5cb">
  <xsd:schema xmlns:xsd="http://www.w3.org/2001/XMLSchema" xmlns:xs="http://www.w3.org/2001/XMLSchema" xmlns:p="http://schemas.microsoft.com/office/2006/metadata/properties" xmlns:ns2="0afb194f-e865-40d3-8c58-0f9cbf86a454" xmlns:ns3="d03d80a1-9331-4677-b730-716b5e63d24a" xmlns:ns4="2e9419c5-e485-488d-b93a-58191a79ff04" targetNamespace="http://schemas.microsoft.com/office/2006/metadata/properties" ma:root="true" ma:fieldsID="327841c2f6e06c8953a8dae23a322bf9" ns2:_="" ns3:_="" ns4:_="">
    <xsd:import namespace="0afb194f-e865-40d3-8c58-0f9cbf86a454"/>
    <xsd:import namespace="d03d80a1-9331-4677-b730-716b5e63d24a"/>
    <xsd:import namespace="2e9419c5-e485-488d-b93a-58191a79ff04"/>
    <xsd:element name="properties">
      <xsd:complexType>
        <xsd:sequence>
          <xsd:element name="documentManagement">
            <xsd:complexType>
              <xsd:all>
                <xsd:element ref="ns2:Directorate" minOccurs="0"/>
                <xsd:element ref="ns2:Internal_x0020__x002f__x0020_External" minOccurs="0"/>
                <xsd:element ref="ns2:Date" minOccurs="0"/>
                <xsd:element ref="ns2:MediaServiceMetadata" minOccurs="0"/>
                <xsd:element ref="ns2:MediaServiceFastMetadata" minOccurs="0"/>
                <xsd:element ref="ns2:MediaServiceAutoTags" minOccurs="0"/>
                <xsd:element ref="ns2:MediaServiceDateTaken" minOccurs="0"/>
                <xsd:element ref="ns2:MediaServiceOCR" minOccurs="0"/>
                <xsd:element ref="ns2:FINAL_x0020_advice"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Number" minOccurs="0"/>
                <xsd:element ref="ns2:lcf76f155ced4ddcb4097134ff3c332f" minOccurs="0"/>
                <xsd:element ref="ns4:TaxCatchAll" minOccurs="0"/>
                <xsd:element ref="ns2:MediaServiceObjectDetectorVersions" minOccurs="0"/>
                <xsd:element ref="ns2:test"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b194f-e865-40d3-8c58-0f9cbf86a454" elementFormDefault="qualified">
    <xsd:import namespace="http://schemas.microsoft.com/office/2006/documentManagement/types"/>
    <xsd:import namespace="http://schemas.microsoft.com/office/infopath/2007/PartnerControls"/>
    <xsd:element name="Directorate" ma:index="2" nillable="true" ma:displayName="Directorate" ma:internalName="Directorate" ma:readOnly="false">
      <xsd:simpleType>
        <xsd:restriction base="dms:Text">
          <xsd:maxLength value="255"/>
        </xsd:restriction>
      </xsd:simpleType>
    </xsd:element>
    <xsd:element name="Internal_x0020__x002f__x0020_External" ma:index="3" nillable="true" ma:displayName="Internal / External" ma:internalName="Internal_x0020__x002f__x0020_External" ma:readOnly="false">
      <xsd:simpleType>
        <xsd:restriction base="dms:Text">
          <xsd:maxLength value="255"/>
        </xsd:restriction>
      </xsd:simpleType>
    </xsd:element>
    <xsd:element name="Date" ma:index="4" nillable="true" ma:displayName="Date" ma:format="DateOnly" ma:internalName="Date" ma:readOnly="false">
      <xsd:simpleType>
        <xsd:restriction base="dms:DateTime"/>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hidden="true"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hidden="true" ma:internalName="MediaServiceOCR" ma:readOnly="true">
      <xsd:simpleType>
        <xsd:restriction base="dms:Note"/>
      </xsd:simpleType>
    </xsd:element>
    <xsd:element name="FINAL_x0020_advice" ma:index="16" nillable="true" ma:displayName="FINAL advice" ma:hidden="true" ma:internalName="FINAL_x0020_advice" ma:readOnly="false">
      <xsd:simpleType>
        <xsd:restriction base="dms:Text">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Number" ma:index="23" nillable="true" ma:displayName="Number" ma:default="1" ma:format="Dropdown" ma:hidden="true" ma:internalName="Number" ma:readOnly="false" ma:percentage="FALSE">
      <xsd:simpleType>
        <xsd:restriction base="dms:Number"/>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ateTime" ma:hidden="true" ma:internalName="test" ma:readOnly="false">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e651b4-f29f-4e17-be9e-95db1be251eb}" ma:internalName="TaxCatchAll" ma:readOnly="false"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AL_x0020_advice xmlns="0afb194f-e865-40d3-8c58-0f9cbf86a454" xsi:nil="true"/>
    <Date xmlns="0afb194f-e865-40d3-8c58-0f9cbf86a454" xsi:nil="true"/>
    <Internal_x0020__x002f__x0020_External xmlns="0afb194f-e865-40d3-8c58-0f9cbf86a454" xsi:nil="true"/>
    <Directorate xmlns="0afb194f-e865-40d3-8c58-0f9cbf86a454" xsi:nil="true"/>
    <Number xmlns="0afb194f-e865-40d3-8c58-0f9cbf86a454">1</Number>
    <lcf76f155ced4ddcb4097134ff3c332f xmlns="0afb194f-e865-40d3-8c58-0f9cbf86a454">
      <Terms xmlns="http://schemas.microsoft.com/office/infopath/2007/PartnerControls"/>
    </lcf76f155ced4ddcb4097134ff3c332f>
    <TaxCatchAll xmlns="2e9419c5-e485-488d-b93a-58191a79ff04" xsi:nil="true"/>
    <test xmlns="0afb194f-e865-40d3-8c58-0f9cbf86a454" xsi:nil="true"/>
  </documentManagement>
</p:properties>
</file>

<file path=customXml/itemProps1.xml><?xml version="1.0" encoding="utf-8"?>
<ds:datastoreItem xmlns:ds="http://schemas.openxmlformats.org/officeDocument/2006/customXml" ds:itemID="{89B1353A-53E1-41BE-89F7-766E7DEFE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b194f-e865-40d3-8c58-0f9cbf86a454"/>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C7C40-E49C-C142-AD2A-BFE97442988E}">
  <ds:schemaRefs>
    <ds:schemaRef ds:uri="http://schemas.openxmlformats.org/officeDocument/2006/bibliography"/>
  </ds:schemaRefs>
</ds:datastoreItem>
</file>

<file path=customXml/itemProps3.xml><?xml version="1.0" encoding="utf-8"?>
<ds:datastoreItem xmlns:ds="http://schemas.openxmlformats.org/officeDocument/2006/customXml" ds:itemID="{0A19AEBF-BF16-4C9E-81E7-7B67714F974A}">
  <ds:schemaRefs>
    <ds:schemaRef ds:uri="http://schemas.microsoft.com/sharepoint/v3/contenttype/forms"/>
  </ds:schemaRefs>
</ds:datastoreItem>
</file>

<file path=customXml/itemProps4.xml><?xml version="1.0" encoding="utf-8"?>
<ds:datastoreItem xmlns:ds="http://schemas.openxmlformats.org/officeDocument/2006/customXml" ds:itemID="{041678DF-C8C8-47E8-93A9-00CC8D05B5C8}">
  <ds:schemaRefs>
    <ds:schemaRef ds:uri="http://schemas.microsoft.com/office/2006/metadata/properties"/>
    <ds:schemaRef ds:uri="http://schemas.microsoft.com/office/infopath/2007/PartnerControls"/>
    <ds:schemaRef ds:uri="0afb194f-e865-40d3-8c58-0f9cbf86a454"/>
    <ds:schemaRef ds:uri="2e9419c5-e485-488d-b93a-58191a79ff04"/>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9845</Words>
  <Characters>55330</Characters>
  <Application>Microsoft Office Word</Application>
  <DocSecurity>0</DocSecurity>
  <Lines>988</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64783</CharactersWithSpaces>
  <SharedDoc>false</SharedDoc>
  <HLinks>
    <vt:vector size="96" baseType="variant">
      <vt:variant>
        <vt:i4>5374046</vt:i4>
      </vt:variant>
      <vt:variant>
        <vt:i4>78</vt:i4>
      </vt:variant>
      <vt:variant>
        <vt:i4>0</vt:i4>
      </vt:variant>
      <vt:variant>
        <vt:i4>5</vt:i4>
      </vt:variant>
      <vt:variant>
        <vt:lpwstr>https://www.acnc.gov.au/tools/guidance/commissioners-interpretation-statements/meaning-government-entity</vt:lpwstr>
      </vt:variant>
      <vt:variant>
        <vt:lpwstr/>
      </vt:variant>
      <vt:variant>
        <vt:i4>4849756</vt:i4>
      </vt:variant>
      <vt:variant>
        <vt:i4>75</vt:i4>
      </vt:variant>
      <vt:variant>
        <vt:i4>0</vt:i4>
      </vt:variant>
      <vt:variant>
        <vt:i4>5</vt:i4>
      </vt:variant>
      <vt:variant>
        <vt:lpwstr>https://www.acnc.gov.au/tools/guidance/commissioners-interpretation-statements/public-benevolent-institutions</vt:lpwstr>
      </vt:variant>
      <vt:variant>
        <vt:lpwstr/>
      </vt:variant>
      <vt:variant>
        <vt:i4>4456479</vt:i4>
      </vt:variant>
      <vt:variant>
        <vt:i4>69</vt:i4>
      </vt:variant>
      <vt:variant>
        <vt:i4>0</vt:i4>
      </vt:variant>
      <vt:variant>
        <vt:i4>5</vt:i4>
      </vt:variant>
      <vt:variant>
        <vt:lpwstr>https://www.acnc.gov.au/tools/guides/governance-practices-for-complex-structures</vt:lpwstr>
      </vt:variant>
      <vt:variant>
        <vt:lpwstr/>
      </vt:variant>
      <vt:variant>
        <vt:i4>3735592</vt:i4>
      </vt:variant>
      <vt:variant>
        <vt:i4>3</vt:i4>
      </vt:variant>
      <vt:variant>
        <vt:i4>0</vt:i4>
      </vt:variant>
      <vt:variant>
        <vt:i4>5</vt:i4>
      </vt:variant>
      <vt:variant>
        <vt:lpwstr>https://www.acnc.gov.au/for-charities/start-charity/not-profit</vt:lpwstr>
      </vt:variant>
      <vt:variant>
        <vt:lpwstr/>
      </vt:variant>
      <vt:variant>
        <vt:i4>7143461</vt:i4>
      </vt:variant>
      <vt:variant>
        <vt:i4>27</vt:i4>
      </vt:variant>
      <vt:variant>
        <vt:i4>0</vt:i4>
      </vt:variant>
      <vt:variant>
        <vt:i4>5</vt:i4>
      </vt:variant>
      <vt:variant>
        <vt:lpwstr>https://www.aihw.gov.au/getmedia/b98eade1-8b41-46d8-b032-ef6baa72ea65/national-social-housing-survey-2023.pdf?v=20250130133715&amp;inline=true</vt:lpwstr>
      </vt:variant>
      <vt:variant>
        <vt:lpwstr/>
      </vt:variant>
      <vt:variant>
        <vt:i4>655434</vt:i4>
      </vt:variant>
      <vt:variant>
        <vt:i4>24</vt:i4>
      </vt:variant>
      <vt:variant>
        <vt:i4>0</vt:i4>
      </vt:variant>
      <vt:variant>
        <vt:i4>5</vt:i4>
      </vt:variant>
      <vt:variant>
        <vt:lpwstr>https://www.ahuri.edu.au/analysis/brief/what-difference-between-social-housing-and-affordable-housing-and-why-do-they-matter</vt:lpwstr>
      </vt:variant>
      <vt:variant>
        <vt:lpwstr/>
      </vt:variant>
      <vt:variant>
        <vt:i4>2031708</vt:i4>
      </vt:variant>
      <vt:variant>
        <vt:i4>21</vt:i4>
      </vt:variant>
      <vt:variant>
        <vt:i4>0</vt:i4>
      </vt:variant>
      <vt:variant>
        <vt:i4>5</vt:i4>
      </vt:variant>
      <vt:variant>
        <vt:lpwstr>https://www.ahuri.edu.au/research/ahuri-briefs/3040-indicator</vt:lpwstr>
      </vt:variant>
      <vt:variant>
        <vt:lpwstr/>
      </vt:variant>
      <vt:variant>
        <vt:i4>13</vt:i4>
      </vt:variant>
      <vt:variant>
        <vt:i4>18</vt:i4>
      </vt:variant>
      <vt:variant>
        <vt:i4>0</vt:i4>
      </vt:variant>
      <vt:variant>
        <vt:i4>5</vt:i4>
      </vt:variant>
      <vt:variant>
        <vt:lpwstr>https://www.ahuri.edu.au/research/nrv-research-papers/nrv3-6</vt:lpwstr>
      </vt:variant>
      <vt:variant>
        <vt:lpwstr/>
      </vt:variant>
      <vt:variant>
        <vt:i4>5636120</vt:i4>
      </vt:variant>
      <vt:variant>
        <vt:i4>15</vt:i4>
      </vt:variant>
      <vt:variant>
        <vt:i4>0</vt:i4>
      </vt:variant>
      <vt:variant>
        <vt:i4>5</vt:i4>
      </vt:variant>
      <vt:variant>
        <vt:lpwstr>https://www.acnc.gov.au/tools/guidance/commissioners-interpretation-statements/commissioners-interpretation-statement-public-benevolent-institutions</vt:lpwstr>
      </vt:variant>
      <vt:variant>
        <vt:lpwstr/>
      </vt:variant>
      <vt:variant>
        <vt:i4>524292</vt:i4>
      </vt:variant>
      <vt:variant>
        <vt:i4>0</vt:i4>
      </vt:variant>
      <vt:variant>
        <vt:i4>0</vt:i4>
      </vt:variant>
      <vt:variant>
        <vt:i4>5</vt:i4>
      </vt:variant>
      <vt:variant>
        <vt:lpwstr>https://www.acnc.gov.au/for-charities/start-charity/you-start-charity/who-can-apply-be-registered</vt:lpwstr>
      </vt:variant>
      <vt:variant>
        <vt:lpwstr/>
      </vt:variant>
      <vt:variant>
        <vt:i4>2293807</vt:i4>
      </vt:variant>
      <vt:variant>
        <vt:i4>15</vt:i4>
      </vt:variant>
      <vt:variant>
        <vt:i4>0</vt:i4>
      </vt:variant>
      <vt:variant>
        <vt:i4>5</vt:i4>
      </vt:variant>
      <vt:variant>
        <vt:lpwstr>https://www.ahuri.edu.au/research/final-reports/183</vt:lpwstr>
      </vt:variant>
      <vt:variant>
        <vt:lpwstr/>
      </vt:variant>
      <vt:variant>
        <vt:i4>655434</vt:i4>
      </vt:variant>
      <vt:variant>
        <vt:i4>12</vt:i4>
      </vt:variant>
      <vt:variant>
        <vt:i4>0</vt:i4>
      </vt:variant>
      <vt:variant>
        <vt:i4>5</vt:i4>
      </vt:variant>
      <vt:variant>
        <vt:lpwstr>https://www.ahuri.edu.au/analysis/brief/what-difference-between-social-housing-and-affordable-housing-and-why-do-they-matter</vt:lpwstr>
      </vt:variant>
      <vt:variant>
        <vt:lpwstr/>
      </vt:variant>
      <vt:variant>
        <vt:i4>1310782</vt:i4>
      </vt:variant>
      <vt:variant>
        <vt:i4>9</vt:i4>
      </vt:variant>
      <vt:variant>
        <vt:i4>0</vt:i4>
      </vt:variant>
      <vt:variant>
        <vt:i4>5</vt:i4>
      </vt:variant>
      <vt:variant>
        <vt:lpwstr>mailto:Catherine.Bennett@acnc.gov.au</vt:lpwstr>
      </vt:variant>
      <vt:variant>
        <vt:lpwstr/>
      </vt:variant>
      <vt:variant>
        <vt:i4>786523</vt:i4>
      </vt:variant>
      <vt:variant>
        <vt:i4>6</vt:i4>
      </vt:variant>
      <vt:variant>
        <vt:i4>0</vt:i4>
      </vt:variant>
      <vt:variant>
        <vt:i4>5</vt:i4>
      </vt:variant>
      <vt:variant>
        <vt:lpwstr>https://www.ato.gov.au/law/view/document?DocID=TXR/TR20151/NAT/ATO/00001</vt:lpwstr>
      </vt:variant>
      <vt:variant>
        <vt:lpwstr/>
      </vt:variant>
      <vt:variant>
        <vt:i4>5636120</vt:i4>
      </vt:variant>
      <vt:variant>
        <vt:i4>3</vt:i4>
      </vt:variant>
      <vt:variant>
        <vt:i4>0</vt:i4>
      </vt:variant>
      <vt:variant>
        <vt:i4>5</vt:i4>
      </vt:variant>
      <vt:variant>
        <vt:lpwstr>https://www.acnc.gov.au/tools/guidance/commissioners-interpretation-statements/commissioners-interpretation-statement-public-benevolent-institutions</vt:lpwstr>
      </vt:variant>
      <vt:variant>
        <vt:lpwstr/>
      </vt:variant>
      <vt:variant>
        <vt:i4>7929902</vt:i4>
      </vt:variant>
      <vt:variant>
        <vt:i4>0</vt:i4>
      </vt:variant>
      <vt:variant>
        <vt:i4>0</vt:i4>
      </vt:variant>
      <vt:variant>
        <vt:i4>5</vt:i4>
      </vt:variant>
      <vt:variant>
        <vt:lpwstr>https://www.acnc.gov.au/tools/acnc-secrecy-reforms-project/de-identified-reasons-for-registration-decision-incidental-or-ancillary-purposes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ACNC3</dc:creator>
  <cp:keywords/>
  <dc:description/>
  <cp:lastModifiedBy>Chris Riches</cp:lastModifiedBy>
  <cp:revision>3</cp:revision>
  <cp:lastPrinted>2025-10-21T03:04:00Z</cp:lastPrinted>
  <dcterms:created xsi:type="dcterms:W3CDTF">2025-11-06T02:34:00Z</dcterms:created>
  <dcterms:modified xsi:type="dcterms:W3CDTF">2025-11-06T02:51:00Z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0x010100F0AB2C9E292D9C41A27177E5796A713F</vt:lpwstr>
  </property>
  <property fmtid="{D5CDD505-2E9C-101B-9397-08002B2CF9AE}" pid="3" name="ClassificationContentMarkingHeaderShapeIds">
    <vt:lpwstr>4,5,6,7,8,9</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a,b,c,d,e,f</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2021-06-28T23:33:37Z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0de3f6ff-a5f4-4201-acca-9df93f40f650</vt:lpwstr>
  </property>
  <property fmtid="{D5CDD505-2E9C-101B-9397-08002B2CF9AE}" pid="15" name="MSIP_Label_02421e9c-e840-43fc-b071-d383f1dfe50f_ContentBits">
    <vt:lpwstr>3</vt:lpwstr>
  </property>
  <property fmtid="{D5CDD505-2E9C-101B-9397-08002B2CF9AE}" pid="16" name="Order">
    <vt:r8>12923600</vt:r8>
  </property>
  <property fmtid="{D5CDD505-2E9C-101B-9397-08002B2CF9AE}" pid="17" name="ComplianceAssetId">
    <vt:lpwstr/>
  </property>
  <property fmtid="{D5CDD505-2E9C-101B-9397-08002B2CF9AE}" pid="18" name="_ExtendedDescription">
    <vt:lpwstr/>
  </property>
  <property fmtid="{D5CDD505-2E9C-101B-9397-08002B2CF9AE}" pid="19" name="MediaServiceImageTags">
    <vt:lpwstr/>
  </property>
</Properties>
</file>