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A393" w14:textId="77777777" w:rsidR="00D824BA" w:rsidRPr="00D824BA" w:rsidRDefault="00D824BA" w:rsidP="00D824BA">
      <w:pPr>
        <w:jc w:val="center"/>
        <w:rPr>
          <w:rFonts w:cstheme="minorHAnsi"/>
          <w:b/>
          <w:bCs/>
          <w:color w:val="4F81BD" w:themeColor="accent1"/>
          <w:sz w:val="32"/>
          <w:szCs w:val="32"/>
        </w:rPr>
      </w:pPr>
      <w:r w:rsidRPr="00D824BA">
        <w:rPr>
          <w:rFonts w:cstheme="minorHAnsi"/>
          <w:b/>
          <w:bCs/>
          <w:color w:val="4F81BD" w:themeColor="accent1"/>
          <w:sz w:val="32"/>
          <w:szCs w:val="32"/>
        </w:rPr>
        <w:t>Template resolution procedure for internal disputes</w:t>
      </w:r>
    </w:p>
    <w:p w14:paraId="7477516A" w14:textId="227DE4F2" w:rsidR="00D824BA" w:rsidRPr="0060569E" w:rsidRDefault="00D824BA" w:rsidP="00BC4610">
      <w:pPr>
        <w:pStyle w:val="ListParagraph"/>
        <w:numPr>
          <w:ilvl w:val="0"/>
          <w:numId w:val="18"/>
        </w:numPr>
        <w:spacing w:beforeLines="20" w:before="48" w:after="0" w:line="360" w:lineRule="auto"/>
        <w:rPr>
          <w:rFonts w:cstheme="minorHAnsi"/>
          <w:b/>
          <w:bCs/>
        </w:rPr>
      </w:pPr>
      <w:r w:rsidRPr="0060569E">
        <w:rPr>
          <w:rFonts w:cstheme="minorHAnsi"/>
          <w:b/>
          <w:bCs/>
        </w:rPr>
        <w:t>Grievances</w:t>
      </w:r>
    </w:p>
    <w:p w14:paraId="20D49A1B" w14:textId="77777777" w:rsidR="00D824BA"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This procedure applies to disputes or grievances under the charity’s governing document between a member or Responsible Person and:</w:t>
      </w:r>
    </w:p>
    <w:p w14:paraId="33B3E1A0" w14:textId="7726A6A9" w:rsidR="00D824BA" w:rsidRPr="0060569E" w:rsidRDefault="00D824BA" w:rsidP="00BC4610">
      <w:pPr>
        <w:pStyle w:val="ListParagraph"/>
        <w:numPr>
          <w:ilvl w:val="1"/>
          <w:numId w:val="19"/>
        </w:numPr>
        <w:spacing w:beforeLines="20" w:before="48" w:after="0" w:line="360" w:lineRule="auto"/>
        <w:rPr>
          <w:rFonts w:cstheme="minorHAnsi"/>
        </w:rPr>
      </w:pPr>
      <w:r w:rsidRPr="0060569E">
        <w:rPr>
          <w:rFonts w:cstheme="minorHAnsi"/>
        </w:rPr>
        <w:t>one or more members, or</w:t>
      </w:r>
    </w:p>
    <w:p w14:paraId="16E393E4" w14:textId="77777777" w:rsidR="00D824BA" w:rsidRPr="00D824BA" w:rsidRDefault="00D824BA" w:rsidP="00BC4610">
      <w:pPr>
        <w:numPr>
          <w:ilvl w:val="1"/>
          <w:numId w:val="19"/>
        </w:numPr>
        <w:spacing w:beforeLines="20" w:before="48" w:after="0" w:line="360" w:lineRule="auto"/>
        <w:contextualSpacing/>
        <w:rPr>
          <w:rFonts w:cstheme="minorHAnsi"/>
        </w:rPr>
      </w:pPr>
      <w:r w:rsidRPr="00D824BA">
        <w:rPr>
          <w:rFonts w:cstheme="minorHAnsi"/>
        </w:rPr>
        <w:t>one or more Responsible People, or</w:t>
      </w:r>
    </w:p>
    <w:p w14:paraId="33AD405C" w14:textId="77777777" w:rsidR="00D824BA" w:rsidRPr="00D824BA" w:rsidRDefault="00D824BA" w:rsidP="00BC4610">
      <w:pPr>
        <w:numPr>
          <w:ilvl w:val="1"/>
          <w:numId w:val="19"/>
        </w:numPr>
        <w:spacing w:beforeLines="20" w:before="48" w:after="0" w:line="360" w:lineRule="auto"/>
        <w:contextualSpacing/>
        <w:rPr>
          <w:rFonts w:cstheme="minorHAnsi"/>
        </w:rPr>
      </w:pPr>
      <w:r w:rsidRPr="00D824BA">
        <w:rPr>
          <w:rFonts w:cstheme="minorHAnsi"/>
        </w:rPr>
        <w:t>the charity itself.</w:t>
      </w:r>
    </w:p>
    <w:p w14:paraId="307A9DBC" w14:textId="77777777" w:rsidR="00DE7BF1" w:rsidRPr="0060569E" w:rsidRDefault="00DE7BF1" w:rsidP="00BC4610">
      <w:pPr>
        <w:pStyle w:val="ListParagraph"/>
        <w:numPr>
          <w:ilvl w:val="1"/>
          <w:numId w:val="18"/>
        </w:numPr>
        <w:spacing w:beforeLines="20" w:before="48" w:after="0" w:line="360" w:lineRule="auto"/>
        <w:rPr>
          <w:rFonts w:cstheme="minorHAnsi"/>
        </w:rPr>
      </w:pPr>
      <w:r w:rsidRPr="0060569E">
        <w:rPr>
          <w:rFonts w:cstheme="minorHAnsi"/>
        </w:rPr>
        <w:t>A member must not start a resolution procedure in relation to a matter which is the subject of a disciplinary procedure under Clause 2, until that disciplinary procedure is completed.</w:t>
      </w:r>
    </w:p>
    <w:p w14:paraId="22154056" w14:textId="1E6F5773" w:rsidR="00D824BA"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Those involved in the dispute must try to resolve it between themselves either within 14 days of becoming aware of it, or within a timeframe agreed on by those involved.</w:t>
      </w:r>
    </w:p>
    <w:p w14:paraId="4AD0108C" w14:textId="77777777" w:rsidR="00DE7BF1"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If those involved in the dispute do not resolve it under Clause 1.3, within either 10 days or within a timeframe agreed on by those involved, they must:</w:t>
      </w:r>
    </w:p>
    <w:p w14:paraId="2C9313D4" w14:textId="77777777" w:rsidR="00DE7BF1" w:rsidRPr="0060569E" w:rsidRDefault="00D824BA" w:rsidP="00BC4610">
      <w:pPr>
        <w:pStyle w:val="ListParagraph"/>
        <w:numPr>
          <w:ilvl w:val="4"/>
          <w:numId w:val="21"/>
        </w:numPr>
        <w:spacing w:beforeLines="20" w:before="48" w:after="0" w:line="360" w:lineRule="auto"/>
        <w:rPr>
          <w:rFonts w:cstheme="minorHAnsi"/>
        </w:rPr>
      </w:pPr>
      <w:r w:rsidRPr="0060569E">
        <w:rPr>
          <w:rFonts w:cstheme="minorHAnsi"/>
        </w:rPr>
        <w:t>inform the charity’s Responsible People in writing</w:t>
      </w:r>
    </w:p>
    <w:p w14:paraId="19CA91F0" w14:textId="77777777" w:rsidR="00DE7BF1" w:rsidRPr="0060569E" w:rsidRDefault="00D824BA" w:rsidP="00BC4610">
      <w:pPr>
        <w:pStyle w:val="ListParagraph"/>
        <w:numPr>
          <w:ilvl w:val="4"/>
          <w:numId w:val="21"/>
        </w:numPr>
        <w:spacing w:beforeLines="20" w:before="48" w:after="0" w:line="360" w:lineRule="auto"/>
        <w:rPr>
          <w:rFonts w:cstheme="minorHAnsi"/>
        </w:rPr>
      </w:pPr>
      <w:r w:rsidRPr="0060569E">
        <w:rPr>
          <w:rFonts w:cstheme="minorHAnsi"/>
        </w:rPr>
        <w:t>agree or request that a mediator be appointed, and</w:t>
      </w:r>
    </w:p>
    <w:p w14:paraId="52E6C136" w14:textId="77777777" w:rsidR="00DE7BF1" w:rsidRPr="0060569E" w:rsidRDefault="00D824BA" w:rsidP="00BC4610">
      <w:pPr>
        <w:pStyle w:val="ListParagraph"/>
        <w:numPr>
          <w:ilvl w:val="4"/>
          <w:numId w:val="21"/>
        </w:numPr>
        <w:spacing w:beforeLines="20" w:before="48" w:after="0" w:line="360" w:lineRule="auto"/>
        <w:rPr>
          <w:rFonts w:cstheme="minorHAnsi"/>
        </w:rPr>
      </w:pPr>
      <w:r w:rsidRPr="0060569E">
        <w:rPr>
          <w:rFonts w:cstheme="minorHAnsi"/>
        </w:rPr>
        <w:t>attempt in good faith to settle the issue through mediation.</w:t>
      </w:r>
    </w:p>
    <w:p w14:paraId="5A7F59E1" w14:textId="3BDA77E2" w:rsidR="00D824BA"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Those involved in the dispute must either:</w:t>
      </w:r>
    </w:p>
    <w:p w14:paraId="62A7EBF8" w14:textId="77777777" w:rsidR="00D824BA" w:rsidRPr="0060569E" w:rsidRDefault="00D824BA" w:rsidP="00BC4610">
      <w:pPr>
        <w:pStyle w:val="ListParagraph"/>
        <w:numPr>
          <w:ilvl w:val="0"/>
          <w:numId w:val="22"/>
        </w:numPr>
        <w:spacing w:beforeLines="20" w:before="48" w:after="0" w:line="360" w:lineRule="auto"/>
        <w:rPr>
          <w:rFonts w:cstheme="minorHAnsi"/>
        </w:rPr>
      </w:pPr>
      <w:r w:rsidRPr="0060569E">
        <w:rPr>
          <w:rFonts w:cstheme="minorHAnsi"/>
        </w:rPr>
        <w:t>agree on the choice of mediator, or</w:t>
      </w:r>
    </w:p>
    <w:p w14:paraId="5F148420" w14:textId="77777777" w:rsidR="00D824BA" w:rsidRPr="0060569E" w:rsidRDefault="00D824BA" w:rsidP="00BC4610">
      <w:pPr>
        <w:pStyle w:val="ListParagraph"/>
        <w:numPr>
          <w:ilvl w:val="0"/>
          <w:numId w:val="22"/>
        </w:numPr>
        <w:spacing w:beforeLines="20" w:before="48" w:after="0" w:line="360" w:lineRule="auto"/>
        <w:rPr>
          <w:rFonts w:cstheme="minorHAnsi"/>
        </w:rPr>
      </w:pPr>
      <w:r w:rsidRPr="0060569E">
        <w:rPr>
          <w:rFonts w:cstheme="minorHAnsi"/>
        </w:rPr>
        <w:t>where there is no agreement, consent to the following applying:</w:t>
      </w:r>
    </w:p>
    <w:p w14:paraId="311DA335" w14:textId="77777777" w:rsidR="00D824BA" w:rsidRPr="00D824BA" w:rsidRDefault="00D824BA" w:rsidP="00BC4610">
      <w:pPr>
        <w:numPr>
          <w:ilvl w:val="2"/>
          <w:numId w:val="24"/>
        </w:numPr>
        <w:spacing w:beforeLines="20" w:before="48" w:after="0" w:line="360" w:lineRule="auto"/>
        <w:contextualSpacing/>
        <w:rPr>
          <w:rFonts w:cstheme="minorHAnsi"/>
        </w:rPr>
      </w:pPr>
      <w:r w:rsidRPr="00D824BA">
        <w:rPr>
          <w:rFonts w:cstheme="minorHAnsi"/>
        </w:rPr>
        <w:t>for disputes between members, Responsible People will choose the mediator, or</w:t>
      </w:r>
    </w:p>
    <w:p w14:paraId="590AEB17" w14:textId="77777777" w:rsidR="00D824BA" w:rsidRPr="00D824BA" w:rsidRDefault="00D824BA" w:rsidP="00BC4610">
      <w:pPr>
        <w:numPr>
          <w:ilvl w:val="2"/>
          <w:numId w:val="24"/>
        </w:numPr>
        <w:spacing w:beforeLines="20" w:before="48" w:after="0" w:line="360" w:lineRule="auto"/>
        <w:contextualSpacing/>
        <w:rPr>
          <w:rFonts w:cstheme="minorHAnsi"/>
        </w:rPr>
      </w:pPr>
      <w:r w:rsidRPr="00D824BA">
        <w:rPr>
          <w:rFonts w:cstheme="minorHAnsi"/>
        </w:rPr>
        <w:t>for other disputes, the president of the law institute or society in the state or territory in which the charity has its headquarters or is located will choose the mediator.</w:t>
      </w:r>
    </w:p>
    <w:p w14:paraId="12E9AC19" w14:textId="3048AC9E" w:rsidR="00D824BA"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A mediator chosen by a Responsible Person or People:</w:t>
      </w:r>
    </w:p>
    <w:p w14:paraId="25BBACF8" w14:textId="77777777" w:rsidR="00DE7BF1" w:rsidRPr="0060569E" w:rsidRDefault="00D824BA" w:rsidP="00BC4610">
      <w:pPr>
        <w:numPr>
          <w:ilvl w:val="0"/>
          <w:numId w:val="9"/>
        </w:numPr>
        <w:spacing w:beforeLines="20" w:before="48" w:after="0" w:line="360" w:lineRule="auto"/>
        <w:contextualSpacing/>
        <w:rPr>
          <w:rFonts w:cstheme="minorHAnsi"/>
        </w:rPr>
      </w:pPr>
      <w:r w:rsidRPr="00D824BA">
        <w:rPr>
          <w:rFonts w:cstheme="minorHAnsi"/>
        </w:rPr>
        <w:t>may be a current or former member of the charity</w:t>
      </w:r>
    </w:p>
    <w:p w14:paraId="7D86FE35" w14:textId="77777777" w:rsidR="00DE7BF1" w:rsidRPr="0060569E" w:rsidRDefault="00D824BA" w:rsidP="00BC4610">
      <w:pPr>
        <w:numPr>
          <w:ilvl w:val="0"/>
          <w:numId w:val="9"/>
        </w:numPr>
        <w:spacing w:beforeLines="20" w:before="48" w:after="0" w:line="360" w:lineRule="auto"/>
        <w:contextualSpacing/>
        <w:rPr>
          <w:rFonts w:cstheme="minorHAnsi"/>
        </w:rPr>
      </w:pPr>
      <w:r w:rsidRPr="00D824BA">
        <w:rPr>
          <w:rFonts w:cstheme="minorHAnsi"/>
        </w:rPr>
        <w:t>must not have a personal interest in the dispute, and</w:t>
      </w:r>
    </w:p>
    <w:p w14:paraId="5C466602" w14:textId="628759A5" w:rsidR="00D824BA" w:rsidRPr="00D824BA" w:rsidRDefault="00D824BA" w:rsidP="00BC4610">
      <w:pPr>
        <w:numPr>
          <w:ilvl w:val="0"/>
          <w:numId w:val="9"/>
        </w:numPr>
        <w:spacing w:beforeLines="20" w:before="48" w:after="0" w:line="360" w:lineRule="auto"/>
        <w:contextualSpacing/>
        <w:rPr>
          <w:rFonts w:cstheme="minorHAnsi"/>
        </w:rPr>
      </w:pPr>
      <w:r w:rsidRPr="00D824BA">
        <w:rPr>
          <w:rFonts w:cstheme="minorHAnsi"/>
        </w:rPr>
        <w:t>must be unbiased.</w:t>
      </w:r>
    </w:p>
    <w:p w14:paraId="13C448F3" w14:textId="593E7F8A" w:rsidR="00D824BA"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When conducting the mediation, the mediator must:</w:t>
      </w:r>
    </w:p>
    <w:p w14:paraId="6C2F4D2B" w14:textId="77777777" w:rsidR="00D824BA" w:rsidRPr="0060569E" w:rsidRDefault="00D824BA" w:rsidP="00BC4610">
      <w:pPr>
        <w:pStyle w:val="ListParagraph"/>
        <w:numPr>
          <w:ilvl w:val="0"/>
          <w:numId w:val="25"/>
        </w:numPr>
        <w:spacing w:beforeLines="20" w:before="48" w:after="0" w:line="360" w:lineRule="auto"/>
        <w:rPr>
          <w:rFonts w:cstheme="minorHAnsi"/>
        </w:rPr>
      </w:pPr>
      <w:r w:rsidRPr="0060569E">
        <w:rPr>
          <w:rFonts w:cstheme="minorHAnsi"/>
        </w:rPr>
        <w:t>allow those involved a reasonable chance to be heard</w:t>
      </w:r>
    </w:p>
    <w:p w14:paraId="6DB061FB" w14:textId="77777777" w:rsidR="00D824BA" w:rsidRPr="0060569E" w:rsidRDefault="00D824BA" w:rsidP="00BC4610">
      <w:pPr>
        <w:pStyle w:val="ListParagraph"/>
        <w:numPr>
          <w:ilvl w:val="0"/>
          <w:numId w:val="25"/>
        </w:numPr>
        <w:spacing w:beforeLines="20" w:before="48" w:after="0" w:line="360" w:lineRule="auto"/>
        <w:rPr>
          <w:rFonts w:cstheme="minorHAnsi"/>
        </w:rPr>
      </w:pPr>
      <w:r w:rsidRPr="0060569E">
        <w:rPr>
          <w:rFonts w:cstheme="minorHAnsi"/>
        </w:rPr>
        <w:lastRenderedPageBreak/>
        <w:t>allow those involved a reasonable chance to review any written statements</w:t>
      </w:r>
    </w:p>
    <w:p w14:paraId="22ABC1A9" w14:textId="77777777" w:rsidR="00D824BA" w:rsidRPr="0060569E" w:rsidRDefault="00D824BA" w:rsidP="00BC4610">
      <w:pPr>
        <w:pStyle w:val="ListParagraph"/>
        <w:numPr>
          <w:ilvl w:val="0"/>
          <w:numId w:val="25"/>
        </w:numPr>
        <w:spacing w:beforeLines="20" w:before="48" w:after="0" w:line="360" w:lineRule="auto"/>
        <w:rPr>
          <w:rFonts w:cstheme="minorHAnsi"/>
        </w:rPr>
      </w:pPr>
      <w:r w:rsidRPr="0060569E">
        <w:rPr>
          <w:rFonts w:cstheme="minorHAnsi"/>
        </w:rPr>
        <w:t>ensure the mediation is conducted in a manner free from bias, and</w:t>
      </w:r>
    </w:p>
    <w:p w14:paraId="32314464" w14:textId="77777777" w:rsidR="00D824BA" w:rsidRPr="0060569E" w:rsidRDefault="00D824BA" w:rsidP="00BC4610">
      <w:pPr>
        <w:pStyle w:val="ListParagraph"/>
        <w:numPr>
          <w:ilvl w:val="0"/>
          <w:numId w:val="25"/>
        </w:numPr>
        <w:spacing w:beforeLines="20" w:before="48" w:after="0" w:line="360" w:lineRule="auto"/>
        <w:rPr>
          <w:rFonts w:cstheme="minorHAnsi"/>
        </w:rPr>
      </w:pPr>
      <w:r w:rsidRPr="0060569E">
        <w:rPr>
          <w:rFonts w:cstheme="minorHAnsi"/>
        </w:rPr>
        <w:t>not make a decision on the dispute.</w:t>
      </w:r>
    </w:p>
    <w:p w14:paraId="27197B8F" w14:textId="50DE6BE9" w:rsidR="00D824BA"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Each party must:</w:t>
      </w:r>
    </w:p>
    <w:p w14:paraId="17A5DE84" w14:textId="77777777" w:rsidR="00D824BA" w:rsidRPr="0060569E" w:rsidRDefault="00D824BA" w:rsidP="00BC4610">
      <w:pPr>
        <w:pStyle w:val="ListParagraph"/>
        <w:numPr>
          <w:ilvl w:val="0"/>
          <w:numId w:val="26"/>
        </w:numPr>
        <w:spacing w:beforeLines="20" w:before="48" w:after="0" w:line="360" w:lineRule="auto"/>
        <w:rPr>
          <w:rFonts w:cstheme="minorHAnsi"/>
        </w:rPr>
      </w:pPr>
      <w:r w:rsidRPr="0060569E">
        <w:rPr>
          <w:rFonts w:cstheme="minorHAnsi"/>
        </w:rPr>
        <w:t>do their best to resolve the dispute at the mediation conference,</w:t>
      </w:r>
    </w:p>
    <w:p w14:paraId="51561EF5" w14:textId="77777777" w:rsidR="00D824BA" w:rsidRPr="0060569E" w:rsidRDefault="00D824BA" w:rsidP="00BC4610">
      <w:pPr>
        <w:pStyle w:val="ListParagraph"/>
        <w:numPr>
          <w:ilvl w:val="0"/>
          <w:numId w:val="26"/>
        </w:numPr>
        <w:spacing w:beforeLines="20" w:before="48" w:after="0" w:line="360" w:lineRule="auto"/>
        <w:rPr>
          <w:rFonts w:cstheme="minorHAnsi"/>
        </w:rPr>
      </w:pPr>
      <w:r w:rsidRPr="0060569E">
        <w:rPr>
          <w:rFonts w:cstheme="minorHAnsi"/>
        </w:rPr>
        <w:t>keep all information disclosed during the mediation process confidential and not use that information for any purpose other than the mediation, and</w:t>
      </w:r>
    </w:p>
    <w:p w14:paraId="6FEE6EE6" w14:textId="77777777" w:rsidR="00D824BA" w:rsidRPr="0060569E" w:rsidRDefault="00D824BA" w:rsidP="00BC4610">
      <w:pPr>
        <w:pStyle w:val="ListParagraph"/>
        <w:numPr>
          <w:ilvl w:val="0"/>
          <w:numId w:val="26"/>
        </w:numPr>
        <w:spacing w:beforeLines="20" w:before="48" w:after="0" w:line="360" w:lineRule="auto"/>
        <w:rPr>
          <w:rFonts w:cstheme="minorHAnsi"/>
        </w:rPr>
      </w:pPr>
      <w:r w:rsidRPr="0060569E">
        <w:rPr>
          <w:rFonts w:cstheme="minorHAnsi"/>
        </w:rPr>
        <w:t>bear the costs of mediation as agreed between the parties.</w:t>
      </w:r>
    </w:p>
    <w:p w14:paraId="24AC2822" w14:textId="6F192F39" w:rsidR="00DE7BF1" w:rsidRPr="0060569E" w:rsidRDefault="00D824BA" w:rsidP="00BC4610">
      <w:pPr>
        <w:pStyle w:val="ListParagraph"/>
        <w:numPr>
          <w:ilvl w:val="1"/>
          <w:numId w:val="18"/>
        </w:numPr>
        <w:spacing w:beforeLines="20" w:before="48" w:after="0" w:line="360" w:lineRule="auto"/>
        <w:rPr>
          <w:rFonts w:cstheme="minorHAnsi"/>
        </w:rPr>
      </w:pPr>
      <w:r w:rsidRPr="0060569E">
        <w:rPr>
          <w:rFonts w:cstheme="minorHAnsi"/>
        </w:rPr>
        <w:t>The terms of any agreement reached between the parties must be provided to the charity’s secretary and Responsible People.</w:t>
      </w:r>
    </w:p>
    <w:p w14:paraId="7FCD7C0E" w14:textId="2D1D1D08" w:rsidR="00D824BA" w:rsidRPr="00D824BA" w:rsidRDefault="00D824BA" w:rsidP="00BC4610">
      <w:pPr>
        <w:spacing w:beforeLines="20" w:before="48" w:after="0" w:line="360" w:lineRule="auto"/>
        <w:contextualSpacing/>
        <w:rPr>
          <w:rFonts w:cstheme="minorHAnsi"/>
        </w:rPr>
      </w:pPr>
    </w:p>
    <w:p w14:paraId="3C3B1014" w14:textId="25102DFD" w:rsidR="00D824BA" w:rsidRPr="00D824BA" w:rsidRDefault="00D824BA" w:rsidP="00BC4610">
      <w:pPr>
        <w:spacing w:beforeLines="20" w:before="48" w:after="0" w:line="360" w:lineRule="auto"/>
        <w:contextualSpacing/>
        <w:rPr>
          <w:rFonts w:cstheme="minorHAnsi"/>
          <w:b/>
          <w:bCs/>
        </w:rPr>
      </w:pPr>
      <w:r w:rsidRPr="0060569E">
        <w:rPr>
          <w:rFonts w:cstheme="minorHAnsi"/>
          <w:b/>
          <w:bCs/>
        </w:rPr>
        <w:t xml:space="preserve">2. </w:t>
      </w:r>
      <w:r w:rsidRPr="00D824BA">
        <w:rPr>
          <w:rFonts w:cstheme="minorHAnsi"/>
          <w:b/>
          <w:bCs/>
        </w:rPr>
        <w:t>Disciplining members</w:t>
      </w:r>
    </w:p>
    <w:tbl>
      <w:tblPr>
        <w:tblpPr w:leftFromText="180" w:rightFromText="180" w:vertAnchor="text" w:horzAnchor="margin" w:tblpY="-30"/>
        <w:tblW w:w="0" w:type="auto"/>
        <w:tblLook w:val="04A0" w:firstRow="1" w:lastRow="0" w:firstColumn="1" w:lastColumn="0" w:noHBand="0" w:noVBand="1"/>
      </w:tblPr>
      <w:tblGrid>
        <w:gridCol w:w="9016"/>
      </w:tblGrid>
      <w:tr w:rsidR="00A858B4" w:rsidRPr="00DE7BF1" w14:paraId="7AAFF719" w14:textId="77777777" w:rsidTr="00A858B4">
        <w:trPr>
          <w:trHeight w:val="737"/>
        </w:trPr>
        <w:tc>
          <w:tcPr>
            <w:tcW w:w="90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5E24A1" w14:textId="77777777" w:rsidR="00A858B4" w:rsidRPr="0060569E" w:rsidRDefault="00A858B4" w:rsidP="00A858B4">
            <w:pPr>
              <w:pStyle w:val="ListParagraph"/>
              <w:numPr>
                <w:ilvl w:val="0"/>
                <w:numId w:val="27"/>
              </w:numPr>
              <w:spacing w:beforeLines="20" w:before="48" w:after="0" w:line="360" w:lineRule="auto"/>
              <w:rPr>
                <w:rFonts w:cstheme="minorHAnsi"/>
              </w:rPr>
            </w:pPr>
            <w:bookmarkStart w:id="0" w:name="_Hlk184029271"/>
            <w:r w:rsidRPr="0060569E">
              <w:rPr>
                <w:rFonts w:cstheme="minorHAnsi"/>
              </w:rPr>
              <w:t>Note: Because disciplinary procedures affect member's rights, it is important the procedure is undertaken sensitively, confidentially and promptly, and that the relevant member is treated fairly and given a chance to have their say.</w:t>
            </w:r>
          </w:p>
        </w:tc>
      </w:tr>
    </w:tbl>
    <w:bookmarkEnd w:id="0"/>
    <w:p w14:paraId="40E4A6A2" w14:textId="78E8F016"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In accordance with this clause, a charity’s Responsible People may resolve to warn, suspend, or expel a member from the charity if:</w:t>
      </w:r>
    </w:p>
    <w:p w14:paraId="1ED966C0" w14:textId="77777777" w:rsidR="00D824BA" w:rsidRPr="00D824BA" w:rsidRDefault="00D824BA" w:rsidP="00BC4610">
      <w:pPr>
        <w:numPr>
          <w:ilvl w:val="0"/>
          <w:numId w:val="30"/>
        </w:numPr>
        <w:spacing w:beforeLines="20" w:before="48" w:after="0" w:line="360" w:lineRule="auto"/>
        <w:contextualSpacing/>
        <w:rPr>
          <w:rFonts w:cstheme="minorHAnsi"/>
        </w:rPr>
      </w:pPr>
      <w:r w:rsidRPr="00D824BA">
        <w:rPr>
          <w:rFonts w:cstheme="minorHAnsi"/>
        </w:rPr>
        <w:t>the member has breached the charity’s governing document, or</w:t>
      </w:r>
    </w:p>
    <w:p w14:paraId="15479BAF" w14:textId="77777777" w:rsidR="00D824BA" w:rsidRPr="00D824BA" w:rsidRDefault="00D824BA" w:rsidP="00BC4610">
      <w:pPr>
        <w:numPr>
          <w:ilvl w:val="0"/>
          <w:numId w:val="30"/>
        </w:numPr>
        <w:spacing w:beforeLines="20" w:before="48" w:after="0" w:line="360" w:lineRule="auto"/>
        <w:contextualSpacing/>
        <w:rPr>
          <w:rFonts w:cstheme="minorHAnsi"/>
        </w:rPr>
      </w:pPr>
      <w:r w:rsidRPr="00D824BA">
        <w:rPr>
          <w:rFonts w:cstheme="minorHAnsi"/>
        </w:rPr>
        <w:t>the Responsible People believe that the member’s behaviour has caused, or is likely to cause, harm to the charity.</w:t>
      </w:r>
    </w:p>
    <w:tbl>
      <w:tblPr>
        <w:tblW w:w="0" w:type="auto"/>
        <w:tblLook w:val="04A0" w:firstRow="1" w:lastRow="0" w:firstColumn="1" w:lastColumn="0" w:noHBand="0" w:noVBand="1"/>
      </w:tblPr>
      <w:tblGrid>
        <w:gridCol w:w="9016"/>
      </w:tblGrid>
      <w:tr w:rsidR="00D824BA" w:rsidRPr="00DE7BF1" w14:paraId="5096846E" w14:textId="77777777" w:rsidTr="0060569E">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C9DE63C" w14:textId="1D9E7282" w:rsidR="00D824BA" w:rsidRPr="0060569E" w:rsidRDefault="00D824BA" w:rsidP="00BC4610">
            <w:pPr>
              <w:pStyle w:val="ListParagraph"/>
              <w:numPr>
                <w:ilvl w:val="0"/>
                <w:numId w:val="28"/>
              </w:numPr>
              <w:spacing w:beforeLines="20" w:before="48" w:after="0" w:line="360" w:lineRule="auto"/>
              <w:rPr>
                <w:rFonts w:cstheme="minorHAnsi"/>
              </w:rPr>
            </w:pPr>
            <w:r w:rsidRPr="0060569E">
              <w:rPr>
                <w:rFonts w:cstheme="minorHAnsi"/>
              </w:rPr>
              <w:t>Before moving to suspend or expel a member, a charity must check if these actions are allowed by its governing document. If the member is also an employee of the charity, you will need to consider the member's terms of employment and relevant employment laws.</w:t>
            </w:r>
          </w:p>
        </w:tc>
      </w:tr>
    </w:tbl>
    <w:p w14:paraId="5367B73D" w14:textId="718D439C"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At least seven days before the meeting of the Responsible People at which a resolution under Clause 2.1 will be considered, the secretary must notify the member in writing:</w:t>
      </w:r>
    </w:p>
    <w:p w14:paraId="4CED769A" w14:textId="77777777" w:rsidR="00D824BA" w:rsidRPr="00D824BA" w:rsidRDefault="00D824BA" w:rsidP="00BC4610">
      <w:pPr>
        <w:numPr>
          <w:ilvl w:val="0"/>
          <w:numId w:val="31"/>
        </w:numPr>
        <w:spacing w:beforeLines="20" w:before="48" w:after="0" w:line="360" w:lineRule="auto"/>
        <w:contextualSpacing/>
        <w:rPr>
          <w:rFonts w:cstheme="minorHAnsi"/>
        </w:rPr>
      </w:pPr>
      <w:r w:rsidRPr="00D824BA">
        <w:rPr>
          <w:rFonts w:cstheme="minorHAnsi"/>
        </w:rPr>
        <w:t>that the charity’s Responsible People are considering a resolution to warn, suspend or expel the member</w:t>
      </w:r>
    </w:p>
    <w:p w14:paraId="4CEBCACF" w14:textId="77777777" w:rsidR="00D824BA" w:rsidRPr="00D824BA" w:rsidRDefault="00D824BA" w:rsidP="00BC4610">
      <w:pPr>
        <w:numPr>
          <w:ilvl w:val="0"/>
          <w:numId w:val="31"/>
        </w:numPr>
        <w:spacing w:beforeLines="20" w:before="48" w:after="0" w:line="360" w:lineRule="auto"/>
        <w:contextualSpacing/>
        <w:rPr>
          <w:rFonts w:cstheme="minorHAnsi"/>
        </w:rPr>
      </w:pPr>
      <w:r w:rsidRPr="00D824BA">
        <w:rPr>
          <w:rFonts w:cstheme="minorHAnsi"/>
        </w:rPr>
        <w:t>that this resolution will be considered at a meeting of the Responsible People, the date of which must also be provided</w:t>
      </w:r>
    </w:p>
    <w:p w14:paraId="0CD05160" w14:textId="77777777" w:rsidR="00D824BA" w:rsidRPr="00D824BA" w:rsidRDefault="00D824BA" w:rsidP="00BC4610">
      <w:pPr>
        <w:numPr>
          <w:ilvl w:val="0"/>
          <w:numId w:val="31"/>
        </w:numPr>
        <w:spacing w:beforeLines="20" w:before="48" w:after="0" w:line="360" w:lineRule="auto"/>
        <w:contextualSpacing/>
        <w:rPr>
          <w:rFonts w:cstheme="minorHAnsi"/>
        </w:rPr>
      </w:pPr>
      <w:r w:rsidRPr="00D824BA">
        <w:rPr>
          <w:rFonts w:cstheme="minorHAnsi"/>
        </w:rPr>
        <w:t>what the member is said to have done or not done</w:t>
      </w:r>
    </w:p>
    <w:p w14:paraId="2ECE921D" w14:textId="77777777" w:rsidR="00D824BA" w:rsidRPr="00D824BA" w:rsidRDefault="00D824BA" w:rsidP="00BC4610">
      <w:pPr>
        <w:numPr>
          <w:ilvl w:val="0"/>
          <w:numId w:val="31"/>
        </w:numPr>
        <w:spacing w:beforeLines="20" w:before="48" w:after="0" w:line="360" w:lineRule="auto"/>
        <w:contextualSpacing/>
        <w:rPr>
          <w:rFonts w:cstheme="minorHAnsi"/>
        </w:rPr>
      </w:pPr>
      <w:r w:rsidRPr="00D824BA">
        <w:rPr>
          <w:rFonts w:cstheme="minorHAnsi"/>
        </w:rPr>
        <w:t>the nature of the resolution that is to be proposed at the meeting, and</w:t>
      </w:r>
    </w:p>
    <w:p w14:paraId="45C82BE4" w14:textId="77777777" w:rsidR="00D824BA" w:rsidRPr="00D824BA" w:rsidRDefault="00D824BA" w:rsidP="00BC4610">
      <w:pPr>
        <w:numPr>
          <w:ilvl w:val="0"/>
          <w:numId w:val="31"/>
        </w:numPr>
        <w:spacing w:beforeLines="20" w:before="48" w:after="0" w:line="360" w:lineRule="auto"/>
        <w:contextualSpacing/>
        <w:rPr>
          <w:rFonts w:cstheme="minorHAnsi"/>
        </w:rPr>
      </w:pPr>
      <w:r w:rsidRPr="00D824BA">
        <w:rPr>
          <w:rFonts w:cstheme="minorHAnsi"/>
        </w:rPr>
        <w:lastRenderedPageBreak/>
        <w:t>that the member may provide an explanation to the charity’s board or committee and its Responsible People, as well as how the member can do so.</w:t>
      </w:r>
    </w:p>
    <w:tbl>
      <w:tblPr>
        <w:tblW w:w="0" w:type="auto"/>
        <w:tblLook w:val="04A0" w:firstRow="1" w:lastRow="0" w:firstColumn="1" w:lastColumn="0" w:noHBand="0" w:noVBand="1"/>
      </w:tblPr>
      <w:tblGrid>
        <w:gridCol w:w="9016"/>
      </w:tblGrid>
      <w:tr w:rsidR="00D824BA" w:rsidRPr="00DE7BF1" w14:paraId="3B79EDAD" w14:textId="77777777" w:rsidTr="0060569E">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6C33FF7" w14:textId="6414AC72" w:rsidR="00D824BA" w:rsidRPr="0060569E" w:rsidRDefault="00D824BA" w:rsidP="00BC4610">
            <w:pPr>
              <w:pStyle w:val="ListParagraph"/>
              <w:numPr>
                <w:ilvl w:val="0"/>
                <w:numId w:val="29"/>
              </w:numPr>
              <w:spacing w:beforeLines="20" w:before="48" w:after="0" w:line="360" w:lineRule="auto"/>
              <w:rPr>
                <w:rFonts w:cstheme="minorHAnsi"/>
              </w:rPr>
            </w:pPr>
            <w:r w:rsidRPr="0060569E">
              <w:rPr>
                <w:rFonts w:cstheme="minorHAnsi"/>
              </w:rPr>
              <w:t>You can change the time frame in the clause above to one that suits you. We have used seven days to balance the time the member needs to consider the materials with the time the secretary needs to prepare materials. However, you may prefer to use a longer time frame.</w:t>
            </w:r>
          </w:p>
        </w:tc>
      </w:tr>
    </w:tbl>
    <w:p w14:paraId="0FCC7CDF" w14:textId="559920AA"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Before the Responsible People pass any resolution under clause 2.1, the member must be given a chance to be heard by:</w:t>
      </w:r>
    </w:p>
    <w:p w14:paraId="32DF23E5" w14:textId="77777777" w:rsidR="00D824BA" w:rsidRPr="0060569E" w:rsidRDefault="00D824BA" w:rsidP="00BC4610">
      <w:pPr>
        <w:pStyle w:val="ListParagraph"/>
        <w:numPr>
          <w:ilvl w:val="0"/>
          <w:numId w:val="32"/>
        </w:numPr>
        <w:spacing w:beforeLines="20" w:before="48" w:after="0" w:line="360" w:lineRule="auto"/>
        <w:rPr>
          <w:rFonts w:cstheme="minorHAnsi"/>
        </w:rPr>
      </w:pPr>
      <w:r w:rsidRPr="0060569E">
        <w:rPr>
          <w:rFonts w:cstheme="minorHAnsi"/>
        </w:rPr>
        <w:t>sending the Responsible People a written statement prior to that meeting, and/or</w:t>
      </w:r>
    </w:p>
    <w:p w14:paraId="3570DA77" w14:textId="77777777" w:rsidR="00D824BA" w:rsidRPr="0060569E" w:rsidRDefault="00D824BA" w:rsidP="00BC4610">
      <w:pPr>
        <w:pStyle w:val="ListParagraph"/>
        <w:numPr>
          <w:ilvl w:val="0"/>
          <w:numId w:val="32"/>
        </w:numPr>
        <w:spacing w:beforeLines="20" w:before="48" w:after="0" w:line="360" w:lineRule="auto"/>
        <w:rPr>
          <w:rFonts w:cstheme="minorHAnsi"/>
        </w:rPr>
      </w:pPr>
      <w:r w:rsidRPr="0060569E">
        <w:rPr>
          <w:rFonts w:cstheme="minorHAnsi"/>
        </w:rPr>
        <w:t>speaking at the meeting.</w:t>
      </w:r>
    </w:p>
    <w:p w14:paraId="4579CBA4" w14:textId="6A1F0E06"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At the meeting, the member may:</w:t>
      </w:r>
    </w:p>
    <w:p w14:paraId="6C862632" w14:textId="77777777" w:rsidR="00D824BA" w:rsidRPr="0060569E" w:rsidRDefault="00D824BA" w:rsidP="00BC4610">
      <w:pPr>
        <w:pStyle w:val="ListParagraph"/>
        <w:numPr>
          <w:ilvl w:val="0"/>
          <w:numId w:val="33"/>
        </w:numPr>
        <w:spacing w:beforeLines="20" w:before="48" w:after="0" w:line="360" w:lineRule="auto"/>
        <w:rPr>
          <w:rFonts w:cstheme="minorHAnsi"/>
        </w:rPr>
      </w:pPr>
      <w:r w:rsidRPr="0060569E">
        <w:rPr>
          <w:rFonts w:cstheme="minorHAnsi"/>
        </w:rPr>
        <w:t>bring a support person, who may take notes, and</w:t>
      </w:r>
    </w:p>
    <w:p w14:paraId="71744146" w14:textId="77777777" w:rsidR="00D824BA" w:rsidRPr="0060569E" w:rsidRDefault="00D824BA" w:rsidP="00BC4610">
      <w:pPr>
        <w:pStyle w:val="ListParagraph"/>
        <w:numPr>
          <w:ilvl w:val="0"/>
          <w:numId w:val="33"/>
        </w:numPr>
        <w:spacing w:beforeLines="20" w:before="48" w:after="0" w:line="360" w:lineRule="auto"/>
        <w:rPr>
          <w:rFonts w:cstheme="minorHAnsi"/>
        </w:rPr>
      </w:pPr>
      <w:r w:rsidRPr="0060569E">
        <w:rPr>
          <w:rFonts w:cstheme="minorHAnsi"/>
        </w:rPr>
        <w:t>call for a break if feeling overwhelmed.</w:t>
      </w:r>
    </w:p>
    <w:p w14:paraId="13F9170A" w14:textId="203037AC"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After considering any statement provided under clause 2.3, the charity’s Responsible People must by resolution determine whether to:</w:t>
      </w:r>
    </w:p>
    <w:p w14:paraId="55F590CE" w14:textId="77777777" w:rsidR="00D824BA" w:rsidRPr="00D824BA" w:rsidRDefault="00D824BA" w:rsidP="00BC4610">
      <w:pPr>
        <w:numPr>
          <w:ilvl w:val="0"/>
          <w:numId w:val="34"/>
        </w:numPr>
        <w:spacing w:beforeLines="20" w:before="48" w:after="0" w:line="360" w:lineRule="auto"/>
        <w:contextualSpacing/>
        <w:rPr>
          <w:rFonts w:cstheme="minorHAnsi"/>
        </w:rPr>
      </w:pPr>
      <w:r w:rsidRPr="00D824BA">
        <w:rPr>
          <w:rFonts w:cstheme="minorHAnsi"/>
        </w:rPr>
        <w:t>take no further action</w:t>
      </w:r>
    </w:p>
    <w:p w14:paraId="48C11530" w14:textId="77777777" w:rsidR="00D824BA" w:rsidRPr="00D824BA" w:rsidRDefault="00D824BA" w:rsidP="00BC4610">
      <w:pPr>
        <w:numPr>
          <w:ilvl w:val="0"/>
          <w:numId w:val="34"/>
        </w:numPr>
        <w:spacing w:beforeLines="20" w:before="48" w:after="0" w:line="360" w:lineRule="auto"/>
        <w:contextualSpacing/>
        <w:rPr>
          <w:rFonts w:cstheme="minorHAnsi"/>
        </w:rPr>
      </w:pPr>
      <w:r w:rsidRPr="00D824BA">
        <w:rPr>
          <w:rFonts w:cstheme="minorHAnsi"/>
        </w:rPr>
        <w:t>warn the member</w:t>
      </w:r>
    </w:p>
    <w:p w14:paraId="3256B0EC" w14:textId="77777777" w:rsidR="00D824BA" w:rsidRPr="00D824BA" w:rsidRDefault="00D824BA" w:rsidP="00BC4610">
      <w:pPr>
        <w:numPr>
          <w:ilvl w:val="0"/>
          <w:numId w:val="34"/>
        </w:numPr>
        <w:spacing w:beforeLines="20" w:before="48" w:after="0" w:line="360" w:lineRule="auto"/>
        <w:contextualSpacing/>
        <w:rPr>
          <w:rFonts w:cstheme="minorHAnsi"/>
        </w:rPr>
      </w:pPr>
      <w:r w:rsidRPr="00D824BA">
        <w:rPr>
          <w:rFonts w:cstheme="minorHAnsi"/>
        </w:rPr>
        <w:t>suspend the member’s rights for a period of no more than 12 months</w:t>
      </w:r>
    </w:p>
    <w:p w14:paraId="42CE2972" w14:textId="77777777" w:rsidR="00D824BA" w:rsidRPr="00D824BA" w:rsidRDefault="00D824BA" w:rsidP="00BC4610">
      <w:pPr>
        <w:numPr>
          <w:ilvl w:val="0"/>
          <w:numId w:val="34"/>
        </w:numPr>
        <w:spacing w:beforeLines="20" w:before="48" w:after="0" w:line="360" w:lineRule="auto"/>
        <w:contextualSpacing/>
        <w:rPr>
          <w:rFonts w:cstheme="minorHAnsi"/>
        </w:rPr>
      </w:pPr>
      <w:r w:rsidRPr="00D824BA">
        <w:rPr>
          <w:rFonts w:cstheme="minorHAnsi"/>
        </w:rPr>
        <w:t>expel the member</w:t>
      </w:r>
    </w:p>
    <w:p w14:paraId="7A18E0D6" w14:textId="77777777" w:rsidR="00D824BA" w:rsidRPr="00D824BA" w:rsidRDefault="00D824BA" w:rsidP="00BC4610">
      <w:pPr>
        <w:numPr>
          <w:ilvl w:val="0"/>
          <w:numId w:val="34"/>
        </w:numPr>
        <w:spacing w:beforeLines="20" w:before="48" w:after="0" w:line="360" w:lineRule="auto"/>
        <w:contextualSpacing/>
        <w:rPr>
          <w:rFonts w:cstheme="minorHAnsi"/>
        </w:rPr>
      </w:pPr>
      <w:r w:rsidRPr="00D824BA">
        <w:rPr>
          <w:rFonts w:cstheme="minorHAnsi"/>
        </w:rPr>
        <w:t>require the matter to be determined at a general meeting, in which case the member may not vote on any related resolutions, or</w:t>
      </w:r>
    </w:p>
    <w:p w14:paraId="27767D8F" w14:textId="77777777" w:rsidR="00D824BA" w:rsidRPr="00D824BA" w:rsidRDefault="00D824BA" w:rsidP="00BC4610">
      <w:pPr>
        <w:numPr>
          <w:ilvl w:val="0"/>
          <w:numId w:val="34"/>
        </w:numPr>
        <w:spacing w:beforeLines="20" w:before="48" w:after="0" w:line="360" w:lineRule="auto"/>
        <w:contextualSpacing/>
        <w:rPr>
          <w:rFonts w:cstheme="minorHAnsi"/>
        </w:rPr>
      </w:pPr>
      <w:r w:rsidRPr="00D824BA">
        <w:rPr>
          <w:rFonts w:cstheme="minorHAnsi"/>
        </w:rPr>
        <w:t>refer the decision to an unbiased, independent person on conditions that they consider appropriate. This independent person can only make a decision that the Responsible People themselves can make under this clause.</w:t>
      </w:r>
    </w:p>
    <w:p w14:paraId="07BBAEB2" w14:textId="5E00BEFB"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The charity’s Responsible People cannot fine a member.</w:t>
      </w:r>
    </w:p>
    <w:p w14:paraId="46298AAD" w14:textId="210F6911" w:rsidR="00D824BA"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The secretary must give written notice to the member of the decision under clause 2.4 as soon as possible.</w:t>
      </w:r>
    </w:p>
    <w:p w14:paraId="08406A1E" w14:textId="412E23F3" w:rsidR="00296DCB" w:rsidRPr="0060569E" w:rsidRDefault="00D824BA" w:rsidP="00BC4610">
      <w:pPr>
        <w:pStyle w:val="ListParagraph"/>
        <w:numPr>
          <w:ilvl w:val="1"/>
          <w:numId w:val="22"/>
        </w:numPr>
        <w:spacing w:beforeLines="20" w:before="48" w:after="0" w:line="360" w:lineRule="auto"/>
        <w:ind w:left="709"/>
        <w:rPr>
          <w:rFonts w:cstheme="minorHAnsi"/>
        </w:rPr>
      </w:pPr>
      <w:r w:rsidRPr="0060569E">
        <w:rPr>
          <w:rFonts w:cstheme="minorHAnsi"/>
        </w:rPr>
        <w:t>Disciplinary procedures must be completed as soon as reasonably possible.</w:t>
      </w:r>
    </w:p>
    <w:sectPr w:rsidR="00296DCB" w:rsidRPr="006056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E1AB" w14:textId="77777777" w:rsidR="00A963AA" w:rsidRDefault="00A963AA" w:rsidP="00A524BD">
      <w:pPr>
        <w:spacing w:after="0" w:line="240" w:lineRule="auto"/>
      </w:pPr>
      <w:r>
        <w:separator/>
      </w:r>
    </w:p>
  </w:endnote>
  <w:endnote w:type="continuationSeparator" w:id="0">
    <w:p w14:paraId="7241C861" w14:textId="77777777" w:rsidR="00A963AA" w:rsidRDefault="00A963AA" w:rsidP="00A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A0D4" w14:textId="673B9D5D" w:rsidR="006B04F0" w:rsidRDefault="006B04F0">
    <w:pPr>
      <w:pStyle w:val="Footer"/>
    </w:pPr>
    <w:r>
      <w:rPr>
        <w:noProof/>
      </w:rPr>
      <mc:AlternateContent>
        <mc:Choice Requires="wps">
          <w:drawing>
            <wp:anchor distT="0" distB="0" distL="0" distR="0" simplePos="0" relativeHeight="251658243" behindDoc="0" locked="0" layoutInCell="1" allowOverlap="1" wp14:anchorId="7510F2B1" wp14:editId="055678E4">
              <wp:simplePos x="635" y="635"/>
              <wp:positionH relativeFrom="page">
                <wp:align>center</wp:align>
              </wp:positionH>
              <wp:positionV relativeFrom="page">
                <wp:align>bottom</wp:align>
              </wp:positionV>
              <wp:extent cx="459740" cy="368935"/>
              <wp:effectExtent l="0" t="0" r="16510" b="0"/>
              <wp:wrapNone/>
              <wp:docPr id="1714197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18A2F40" w14:textId="0D43890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0F2B1" id="_x0000_t202" coordsize="21600,21600" o:spt="202" path="m,l,21600r21600,l21600,xe">
              <v:stroke joinstyle="miter"/>
              <v:path gradientshapeok="t" o:connecttype="rect"/>
            </v:shapetype>
            <v:shape id="Text Box 5" o:spid="_x0000_s1027"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618A2F40" w14:textId="0D43890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3236" w14:textId="74596445" w:rsidR="006B04F0" w:rsidRDefault="006B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6BAC" w14:textId="7050CE04" w:rsidR="006B04F0" w:rsidRDefault="006B04F0">
    <w:pPr>
      <w:pStyle w:val="Footer"/>
    </w:pPr>
    <w:r>
      <w:rPr>
        <w:noProof/>
      </w:rPr>
      <mc:AlternateContent>
        <mc:Choice Requires="wps">
          <w:drawing>
            <wp:anchor distT="0" distB="0" distL="0" distR="0" simplePos="0" relativeHeight="251658242" behindDoc="0" locked="0" layoutInCell="1" allowOverlap="1" wp14:anchorId="66FC59C6" wp14:editId="1F532F59">
              <wp:simplePos x="635" y="635"/>
              <wp:positionH relativeFrom="page">
                <wp:align>center</wp:align>
              </wp:positionH>
              <wp:positionV relativeFrom="page">
                <wp:align>bottom</wp:align>
              </wp:positionV>
              <wp:extent cx="459740" cy="368935"/>
              <wp:effectExtent l="0" t="0" r="16510" b="0"/>
              <wp:wrapNone/>
              <wp:docPr id="3424992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30998B7" w14:textId="4234770D"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C59C6" id="_x0000_t202" coordsize="21600,21600" o:spt="202" path="m,l,21600r21600,l21600,xe">
              <v:stroke joinstyle="miter"/>
              <v:path gradientshapeok="t" o:connecttype="rect"/>
            </v:shapetype>
            <v:shape id="Text Box 4" o:spid="_x0000_s1029"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230998B7" w14:textId="4234770D"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8804" w14:textId="77777777" w:rsidR="00A963AA" w:rsidRDefault="00A963AA" w:rsidP="00A524BD">
      <w:pPr>
        <w:spacing w:after="0" w:line="240" w:lineRule="auto"/>
      </w:pPr>
      <w:r>
        <w:separator/>
      </w:r>
    </w:p>
  </w:footnote>
  <w:footnote w:type="continuationSeparator" w:id="0">
    <w:p w14:paraId="1DFEC32B" w14:textId="77777777" w:rsidR="00A963AA" w:rsidRDefault="00A963AA" w:rsidP="00A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3886" w14:textId="68AAC4B7" w:rsidR="006B04F0" w:rsidRDefault="006B04F0">
    <w:pPr>
      <w:pStyle w:val="Header"/>
    </w:pPr>
    <w:r>
      <w:rPr>
        <w:noProof/>
      </w:rPr>
      <mc:AlternateContent>
        <mc:Choice Requires="wps">
          <w:drawing>
            <wp:anchor distT="0" distB="0" distL="0" distR="0" simplePos="0" relativeHeight="251658241" behindDoc="0" locked="0" layoutInCell="1" allowOverlap="1" wp14:anchorId="7A498ACD" wp14:editId="2E820228">
              <wp:simplePos x="635" y="635"/>
              <wp:positionH relativeFrom="page">
                <wp:align>center</wp:align>
              </wp:positionH>
              <wp:positionV relativeFrom="page">
                <wp:align>top</wp:align>
              </wp:positionV>
              <wp:extent cx="459740" cy="368935"/>
              <wp:effectExtent l="0" t="0" r="16510" b="12065"/>
              <wp:wrapNone/>
              <wp:docPr id="342066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05D5BA1" w14:textId="3890F27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98ACD"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205D5BA1" w14:textId="3890F27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C068" w14:textId="73D4D974" w:rsidR="00A524BD" w:rsidRDefault="00A524BD">
    <w:pPr>
      <w:pStyle w:val="Header"/>
    </w:pPr>
    <w:r>
      <w:rPr>
        <w:noProof/>
        <w:lang w:eastAsia="en-AU"/>
      </w:rPr>
      <w:drawing>
        <wp:inline distT="0" distB="0" distL="0" distR="0" wp14:anchorId="26907032" wp14:editId="47A732EC">
          <wp:extent cx="5715000" cy="981075"/>
          <wp:effectExtent l="0" t="0" r="0" b="9525"/>
          <wp:docPr id="2" name="Picture 2" descr="C:\Users\UCWPU\AppData\Local\Microsoft\Windows\INetCache\Content.Word\Copy of Senate Estimates February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WPU\AppData\Local\Microsoft\Windows\INetCache\Content.Word\Copy of Senate Estimates February 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81075"/>
                  </a:xfrm>
                  <a:prstGeom prst="rect">
                    <a:avLst/>
                  </a:prstGeom>
                  <a:noFill/>
                  <a:ln>
                    <a:noFill/>
                  </a:ln>
                </pic:spPr>
              </pic:pic>
            </a:graphicData>
          </a:graphic>
        </wp:inline>
      </w:drawing>
    </w:r>
  </w:p>
  <w:p w14:paraId="35CB1180" w14:textId="77777777" w:rsidR="00426CFF" w:rsidRDefault="0042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6C19" w14:textId="44BBA48B" w:rsidR="006B04F0" w:rsidRDefault="006B04F0">
    <w:pPr>
      <w:pStyle w:val="Header"/>
    </w:pPr>
    <w:r>
      <w:rPr>
        <w:noProof/>
      </w:rPr>
      <mc:AlternateContent>
        <mc:Choice Requires="wps">
          <w:drawing>
            <wp:anchor distT="0" distB="0" distL="0" distR="0" simplePos="0" relativeHeight="251658240" behindDoc="0" locked="0" layoutInCell="1" allowOverlap="1" wp14:anchorId="6DA44135" wp14:editId="6964D0D1">
              <wp:simplePos x="635" y="635"/>
              <wp:positionH relativeFrom="page">
                <wp:align>center</wp:align>
              </wp:positionH>
              <wp:positionV relativeFrom="page">
                <wp:align>top</wp:align>
              </wp:positionV>
              <wp:extent cx="459740" cy="368935"/>
              <wp:effectExtent l="0" t="0" r="16510" b="12065"/>
              <wp:wrapNone/>
              <wp:docPr id="921213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1A1E41C" w14:textId="4AB8DC44"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44135"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51A1E41C" w14:textId="4AB8DC44"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5.7pt;visibility:visible;mso-wrap-style:square" o:bullet="t">
        <v:imagedata r:id="rId1" o:title=""/>
      </v:shape>
    </w:pict>
  </w:numPicBullet>
  <w:abstractNum w:abstractNumId="0" w15:restartNumberingAfterBreak="0">
    <w:nsid w:val="002B1DF6"/>
    <w:multiLevelType w:val="multilevel"/>
    <w:tmpl w:val="4DFADAD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632D3"/>
    <w:multiLevelType w:val="multilevel"/>
    <w:tmpl w:val="EAD8251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15:restartNumberingAfterBreak="0">
    <w:nsid w:val="03685B3D"/>
    <w:multiLevelType w:val="multilevel"/>
    <w:tmpl w:val="EA52C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C21D50"/>
    <w:multiLevelType w:val="hybridMultilevel"/>
    <w:tmpl w:val="8DB2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56994"/>
    <w:multiLevelType w:val="multilevel"/>
    <w:tmpl w:val="1D18909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6" w15:restartNumberingAfterBreak="0">
    <w:nsid w:val="13E44CDC"/>
    <w:multiLevelType w:val="multilevel"/>
    <w:tmpl w:val="CFCA2A74"/>
    <w:lvl w:ilvl="0">
      <w:start w:val="1"/>
      <w:numFmt w:val="lowerLetter"/>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15:restartNumberingAfterBreak="0">
    <w:nsid w:val="15EC281C"/>
    <w:multiLevelType w:val="hybridMultilevel"/>
    <w:tmpl w:val="C69604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C256A55"/>
    <w:multiLevelType w:val="hybridMultilevel"/>
    <w:tmpl w:val="14CC2D68"/>
    <w:lvl w:ilvl="0" w:tplc="7898B9CE">
      <w:start w:val="1"/>
      <w:numFmt w:val="bullet"/>
      <w:lvlText w:val=""/>
      <w:lvlPicBulletId w:val="0"/>
      <w:lvlJc w:val="left"/>
      <w:pPr>
        <w:tabs>
          <w:tab w:val="num" w:pos="720"/>
        </w:tabs>
        <w:ind w:left="720" w:hanging="360"/>
      </w:pPr>
      <w:rPr>
        <w:rFonts w:ascii="Symbol" w:hAnsi="Symbol" w:hint="default"/>
      </w:rPr>
    </w:lvl>
    <w:lvl w:ilvl="1" w:tplc="8D3CB5D6" w:tentative="1">
      <w:start w:val="1"/>
      <w:numFmt w:val="bullet"/>
      <w:lvlText w:val=""/>
      <w:lvlJc w:val="left"/>
      <w:pPr>
        <w:tabs>
          <w:tab w:val="num" w:pos="1440"/>
        </w:tabs>
        <w:ind w:left="1440" w:hanging="360"/>
      </w:pPr>
      <w:rPr>
        <w:rFonts w:ascii="Symbol" w:hAnsi="Symbol" w:hint="default"/>
      </w:rPr>
    </w:lvl>
    <w:lvl w:ilvl="2" w:tplc="5F06DB42" w:tentative="1">
      <w:start w:val="1"/>
      <w:numFmt w:val="bullet"/>
      <w:lvlText w:val=""/>
      <w:lvlJc w:val="left"/>
      <w:pPr>
        <w:tabs>
          <w:tab w:val="num" w:pos="2160"/>
        </w:tabs>
        <w:ind w:left="2160" w:hanging="360"/>
      </w:pPr>
      <w:rPr>
        <w:rFonts w:ascii="Symbol" w:hAnsi="Symbol" w:hint="default"/>
      </w:rPr>
    </w:lvl>
    <w:lvl w:ilvl="3" w:tplc="171CE39C" w:tentative="1">
      <w:start w:val="1"/>
      <w:numFmt w:val="bullet"/>
      <w:lvlText w:val=""/>
      <w:lvlJc w:val="left"/>
      <w:pPr>
        <w:tabs>
          <w:tab w:val="num" w:pos="2880"/>
        </w:tabs>
        <w:ind w:left="2880" w:hanging="360"/>
      </w:pPr>
      <w:rPr>
        <w:rFonts w:ascii="Symbol" w:hAnsi="Symbol" w:hint="default"/>
      </w:rPr>
    </w:lvl>
    <w:lvl w:ilvl="4" w:tplc="74C06506" w:tentative="1">
      <w:start w:val="1"/>
      <w:numFmt w:val="bullet"/>
      <w:lvlText w:val=""/>
      <w:lvlJc w:val="left"/>
      <w:pPr>
        <w:tabs>
          <w:tab w:val="num" w:pos="3600"/>
        </w:tabs>
        <w:ind w:left="3600" w:hanging="360"/>
      </w:pPr>
      <w:rPr>
        <w:rFonts w:ascii="Symbol" w:hAnsi="Symbol" w:hint="default"/>
      </w:rPr>
    </w:lvl>
    <w:lvl w:ilvl="5" w:tplc="0D942C82" w:tentative="1">
      <w:start w:val="1"/>
      <w:numFmt w:val="bullet"/>
      <w:lvlText w:val=""/>
      <w:lvlJc w:val="left"/>
      <w:pPr>
        <w:tabs>
          <w:tab w:val="num" w:pos="4320"/>
        </w:tabs>
        <w:ind w:left="4320" w:hanging="360"/>
      </w:pPr>
      <w:rPr>
        <w:rFonts w:ascii="Symbol" w:hAnsi="Symbol" w:hint="default"/>
      </w:rPr>
    </w:lvl>
    <w:lvl w:ilvl="6" w:tplc="F5C892BE" w:tentative="1">
      <w:start w:val="1"/>
      <w:numFmt w:val="bullet"/>
      <w:lvlText w:val=""/>
      <w:lvlJc w:val="left"/>
      <w:pPr>
        <w:tabs>
          <w:tab w:val="num" w:pos="5040"/>
        </w:tabs>
        <w:ind w:left="5040" w:hanging="360"/>
      </w:pPr>
      <w:rPr>
        <w:rFonts w:ascii="Symbol" w:hAnsi="Symbol" w:hint="default"/>
      </w:rPr>
    </w:lvl>
    <w:lvl w:ilvl="7" w:tplc="FCACE72A" w:tentative="1">
      <w:start w:val="1"/>
      <w:numFmt w:val="bullet"/>
      <w:lvlText w:val=""/>
      <w:lvlJc w:val="left"/>
      <w:pPr>
        <w:tabs>
          <w:tab w:val="num" w:pos="5760"/>
        </w:tabs>
        <w:ind w:left="5760" w:hanging="360"/>
      </w:pPr>
      <w:rPr>
        <w:rFonts w:ascii="Symbol" w:hAnsi="Symbol" w:hint="default"/>
      </w:rPr>
    </w:lvl>
    <w:lvl w:ilvl="8" w:tplc="E1B46E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1C410F2"/>
    <w:multiLevelType w:val="multilevel"/>
    <w:tmpl w:val="9B581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0B1922"/>
    <w:multiLevelType w:val="multilevel"/>
    <w:tmpl w:val="E4AE93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0B5007"/>
    <w:multiLevelType w:val="multilevel"/>
    <w:tmpl w:val="9E665372"/>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1F49F2"/>
    <w:multiLevelType w:val="multilevel"/>
    <w:tmpl w:val="2D0EC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2B6F0B"/>
    <w:multiLevelType w:val="multilevel"/>
    <w:tmpl w:val="83C49DB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6" w15:restartNumberingAfterBreak="0">
    <w:nsid w:val="32577582"/>
    <w:multiLevelType w:val="multilevel"/>
    <w:tmpl w:val="9258CA80"/>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F301AB"/>
    <w:multiLevelType w:val="multilevel"/>
    <w:tmpl w:val="53F41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5DB5CAE"/>
    <w:multiLevelType w:val="hybridMultilevel"/>
    <w:tmpl w:val="4888D63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A0353B4"/>
    <w:multiLevelType w:val="hybridMultilevel"/>
    <w:tmpl w:val="CB2E2C8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9E1156"/>
    <w:multiLevelType w:val="multilevel"/>
    <w:tmpl w:val="773E1A1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284593"/>
    <w:multiLevelType w:val="hybridMultilevel"/>
    <w:tmpl w:val="988E1512"/>
    <w:lvl w:ilvl="0" w:tplc="9E1C490E">
      <w:start w:val="1"/>
      <w:numFmt w:val="bullet"/>
      <w:lvlText w:val=""/>
      <w:lvlPicBulletId w:val="0"/>
      <w:lvlJc w:val="left"/>
      <w:pPr>
        <w:tabs>
          <w:tab w:val="num" w:pos="720"/>
        </w:tabs>
        <w:ind w:left="720" w:hanging="360"/>
      </w:pPr>
      <w:rPr>
        <w:rFonts w:ascii="Symbol" w:hAnsi="Symbol" w:hint="default"/>
      </w:rPr>
    </w:lvl>
    <w:lvl w:ilvl="1" w:tplc="205E3B66" w:tentative="1">
      <w:start w:val="1"/>
      <w:numFmt w:val="bullet"/>
      <w:lvlText w:val=""/>
      <w:lvlJc w:val="left"/>
      <w:pPr>
        <w:tabs>
          <w:tab w:val="num" w:pos="1440"/>
        </w:tabs>
        <w:ind w:left="1440" w:hanging="360"/>
      </w:pPr>
      <w:rPr>
        <w:rFonts w:ascii="Symbol" w:hAnsi="Symbol" w:hint="default"/>
      </w:rPr>
    </w:lvl>
    <w:lvl w:ilvl="2" w:tplc="202CBEF2" w:tentative="1">
      <w:start w:val="1"/>
      <w:numFmt w:val="bullet"/>
      <w:lvlText w:val=""/>
      <w:lvlJc w:val="left"/>
      <w:pPr>
        <w:tabs>
          <w:tab w:val="num" w:pos="2160"/>
        </w:tabs>
        <w:ind w:left="2160" w:hanging="360"/>
      </w:pPr>
      <w:rPr>
        <w:rFonts w:ascii="Symbol" w:hAnsi="Symbol" w:hint="default"/>
      </w:rPr>
    </w:lvl>
    <w:lvl w:ilvl="3" w:tplc="041AD992" w:tentative="1">
      <w:start w:val="1"/>
      <w:numFmt w:val="bullet"/>
      <w:lvlText w:val=""/>
      <w:lvlJc w:val="left"/>
      <w:pPr>
        <w:tabs>
          <w:tab w:val="num" w:pos="2880"/>
        </w:tabs>
        <w:ind w:left="2880" w:hanging="360"/>
      </w:pPr>
      <w:rPr>
        <w:rFonts w:ascii="Symbol" w:hAnsi="Symbol" w:hint="default"/>
      </w:rPr>
    </w:lvl>
    <w:lvl w:ilvl="4" w:tplc="3C4A6F9C" w:tentative="1">
      <w:start w:val="1"/>
      <w:numFmt w:val="bullet"/>
      <w:lvlText w:val=""/>
      <w:lvlJc w:val="left"/>
      <w:pPr>
        <w:tabs>
          <w:tab w:val="num" w:pos="3600"/>
        </w:tabs>
        <w:ind w:left="3600" w:hanging="360"/>
      </w:pPr>
      <w:rPr>
        <w:rFonts w:ascii="Symbol" w:hAnsi="Symbol" w:hint="default"/>
      </w:rPr>
    </w:lvl>
    <w:lvl w:ilvl="5" w:tplc="37E0EA5A" w:tentative="1">
      <w:start w:val="1"/>
      <w:numFmt w:val="bullet"/>
      <w:lvlText w:val=""/>
      <w:lvlJc w:val="left"/>
      <w:pPr>
        <w:tabs>
          <w:tab w:val="num" w:pos="4320"/>
        </w:tabs>
        <w:ind w:left="4320" w:hanging="360"/>
      </w:pPr>
      <w:rPr>
        <w:rFonts w:ascii="Symbol" w:hAnsi="Symbol" w:hint="default"/>
      </w:rPr>
    </w:lvl>
    <w:lvl w:ilvl="6" w:tplc="068C88AC" w:tentative="1">
      <w:start w:val="1"/>
      <w:numFmt w:val="bullet"/>
      <w:lvlText w:val=""/>
      <w:lvlJc w:val="left"/>
      <w:pPr>
        <w:tabs>
          <w:tab w:val="num" w:pos="5040"/>
        </w:tabs>
        <w:ind w:left="5040" w:hanging="360"/>
      </w:pPr>
      <w:rPr>
        <w:rFonts w:ascii="Symbol" w:hAnsi="Symbol" w:hint="default"/>
      </w:rPr>
    </w:lvl>
    <w:lvl w:ilvl="7" w:tplc="9CEEECF0" w:tentative="1">
      <w:start w:val="1"/>
      <w:numFmt w:val="bullet"/>
      <w:lvlText w:val=""/>
      <w:lvlJc w:val="left"/>
      <w:pPr>
        <w:tabs>
          <w:tab w:val="num" w:pos="5760"/>
        </w:tabs>
        <w:ind w:left="5760" w:hanging="360"/>
      </w:pPr>
      <w:rPr>
        <w:rFonts w:ascii="Symbol" w:hAnsi="Symbol" w:hint="default"/>
      </w:rPr>
    </w:lvl>
    <w:lvl w:ilvl="8" w:tplc="4B98813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A2827B5"/>
    <w:multiLevelType w:val="multilevel"/>
    <w:tmpl w:val="7CC2B974"/>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1440" w:hanging="360"/>
      </w:p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736A2D"/>
    <w:multiLevelType w:val="multilevel"/>
    <w:tmpl w:val="2EDC0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953C0C"/>
    <w:multiLevelType w:val="multilevel"/>
    <w:tmpl w:val="B63EF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73C6D23"/>
    <w:multiLevelType w:val="multilevel"/>
    <w:tmpl w:val="0DE45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0050C8"/>
    <w:multiLevelType w:val="multilevel"/>
    <w:tmpl w:val="8DD6D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DDC020F"/>
    <w:multiLevelType w:val="hybridMultilevel"/>
    <w:tmpl w:val="313E8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94184B"/>
    <w:multiLevelType w:val="hybridMultilevel"/>
    <w:tmpl w:val="3E34E2BA"/>
    <w:lvl w:ilvl="0" w:tplc="91A25B98">
      <w:start w:val="1"/>
      <w:numFmt w:val="bullet"/>
      <w:lvlText w:val=""/>
      <w:lvlPicBulletId w:val="0"/>
      <w:lvlJc w:val="left"/>
      <w:pPr>
        <w:tabs>
          <w:tab w:val="num" w:pos="720"/>
        </w:tabs>
        <w:ind w:left="720" w:hanging="360"/>
      </w:pPr>
      <w:rPr>
        <w:rFonts w:ascii="Symbol" w:hAnsi="Symbol" w:hint="default"/>
      </w:rPr>
    </w:lvl>
    <w:lvl w:ilvl="1" w:tplc="6B88C2F8" w:tentative="1">
      <w:start w:val="1"/>
      <w:numFmt w:val="bullet"/>
      <w:lvlText w:val=""/>
      <w:lvlJc w:val="left"/>
      <w:pPr>
        <w:tabs>
          <w:tab w:val="num" w:pos="1440"/>
        </w:tabs>
        <w:ind w:left="1440" w:hanging="360"/>
      </w:pPr>
      <w:rPr>
        <w:rFonts w:ascii="Symbol" w:hAnsi="Symbol" w:hint="default"/>
      </w:rPr>
    </w:lvl>
    <w:lvl w:ilvl="2" w:tplc="3EEAE2A8" w:tentative="1">
      <w:start w:val="1"/>
      <w:numFmt w:val="bullet"/>
      <w:lvlText w:val=""/>
      <w:lvlJc w:val="left"/>
      <w:pPr>
        <w:tabs>
          <w:tab w:val="num" w:pos="2160"/>
        </w:tabs>
        <w:ind w:left="2160" w:hanging="360"/>
      </w:pPr>
      <w:rPr>
        <w:rFonts w:ascii="Symbol" w:hAnsi="Symbol" w:hint="default"/>
      </w:rPr>
    </w:lvl>
    <w:lvl w:ilvl="3" w:tplc="EE028144" w:tentative="1">
      <w:start w:val="1"/>
      <w:numFmt w:val="bullet"/>
      <w:lvlText w:val=""/>
      <w:lvlJc w:val="left"/>
      <w:pPr>
        <w:tabs>
          <w:tab w:val="num" w:pos="2880"/>
        </w:tabs>
        <w:ind w:left="2880" w:hanging="360"/>
      </w:pPr>
      <w:rPr>
        <w:rFonts w:ascii="Symbol" w:hAnsi="Symbol" w:hint="default"/>
      </w:rPr>
    </w:lvl>
    <w:lvl w:ilvl="4" w:tplc="8FAAD2C2" w:tentative="1">
      <w:start w:val="1"/>
      <w:numFmt w:val="bullet"/>
      <w:lvlText w:val=""/>
      <w:lvlJc w:val="left"/>
      <w:pPr>
        <w:tabs>
          <w:tab w:val="num" w:pos="3600"/>
        </w:tabs>
        <w:ind w:left="3600" w:hanging="360"/>
      </w:pPr>
      <w:rPr>
        <w:rFonts w:ascii="Symbol" w:hAnsi="Symbol" w:hint="default"/>
      </w:rPr>
    </w:lvl>
    <w:lvl w:ilvl="5" w:tplc="E88E23C6" w:tentative="1">
      <w:start w:val="1"/>
      <w:numFmt w:val="bullet"/>
      <w:lvlText w:val=""/>
      <w:lvlJc w:val="left"/>
      <w:pPr>
        <w:tabs>
          <w:tab w:val="num" w:pos="4320"/>
        </w:tabs>
        <w:ind w:left="4320" w:hanging="360"/>
      </w:pPr>
      <w:rPr>
        <w:rFonts w:ascii="Symbol" w:hAnsi="Symbol" w:hint="default"/>
      </w:rPr>
    </w:lvl>
    <w:lvl w:ilvl="6" w:tplc="CC42B67C" w:tentative="1">
      <w:start w:val="1"/>
      <w:numFmt w:val="bullet"/>
      <w:lvlText w:val=""/>
      <w:lvlJc w:val="left"/>
      <w:pPr>
        <w:tabs>
          <w:tab w:val="num" w:pos="5040"/>
        </w:tabs>
        <w:ind w:left="5040" w:hanging="360"/>
      </w:pPr>
      <w:rPr>
        <w:rFonts w:ascii="Symbol" w:hAnsi="Symbol" w:hint="default"/>
      </w:rPr>
    </w:lvl>
    <w:lvl w:ilvl="7" w:tplc="2C1EEC3E" w:tentative="1">
      <w:start w:val="1"/>
      <w:numFmt w:val="bullet"/>
      <w:lvlText w:val=""/>
      <w:lvlJc w:val="left"/>
      <w:pPr>
        <w:tabs>
          <w:tab w:val="num" w:pos="5760"/>
        </w:tabs>
        <w:ind w:left="5760" w:hanging="360"/>
      </w:pPr>
      <w:rPr>
        <w:rFonts w:ascii="Symbol" w:hAnsi="Symbol" w:hint="default"/>
      </w:rPr>
    </w:lvl>
    <w:lvl w:ilvl="8" w:tplc="A038091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8A54BF1"/>
    <w:multiLevelType w:val="multilevel"/>
    <w:tmpl w:val="CFCA2A74"/>
    <w:lvl w:ilvl="0">
      <w:start w:val="1"/>
      <w:numFmt w:val="lowerLetter"/>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68E72925"/>
    <w:multiLevelType w:val="multilevel"/>
    <w:tmpl w:val="CFCA2A74"/>
    <w:lvl w:ilvl="0">
      <w:start w:val="1"/>
      <w:numFmt w:val="lowerLetter"/>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15:restartNumberingAfterBreak="0">
    <w:nsid w:val="690A604E"/>
    <w:multiLevelType w:val="multilevel"/>
    <w:tmpl w:val="2F7AEAD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3" w15:restartNumberingAfterBreak="0">
    <w:nsid w:val="734029B5"/>
    <w:multiLevelType w:val="multilevel"/>
    <w:tmpl w:val="6A8CD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4680495">
    <w:abstractNumId w:val="12"/>
  </w:num>
  <w:num w:numId="2" w16cid:durableId="1269849148">
    <w:abstractNumId w:val="10"/>
  </w:num>
  <w:num w:numId="3" w16cid:durableId="1156725454">
    <w:abstractNumId w:val="1"/>
  </w:num>
  <w:num w:numId="4" w16cid:durableId="1076709623">
    <w:abstractNumId w:val="21"/>
  </w:num>
  <w:num w:numId="5" w16cid:durableId="197747124">
    <w:abstractNumId w:val="4"/>
  </w:num>
  <w:num w:numId="6" w16cid:durableId="54817524">
    <w:abstractNumId w:val="33"/>
  </w:num>
  <w:num w:numId="7" w16cid:durableId="7099455">
    <w:abstractNumId w:val="24"/>
  </w:num>
  <w:num w:numId="8" w16cid:durableId="1856111295">
    <w:abstractNumId w:val="20"/>
  </w:num>
  <w:num w:numId="9" w16cid:durableId="1409886494">
    <w:abstractNumId w:val="5"/>
  </w:num>
  <w:num w:numId="10" w16cid:durableId="1002124499">
    <w:abstractNumId w:val="11"/>
  </w:num>
  <w:num w:numId="11" w16cid:durableId="1047677797">
    <w:abstractNumId w:val="25"/>
  </w:num>
  <w:num w:numId="12" w16cid:durableId="928462670">
    <w:abstractNumId w:val="14"/>
  </w:num>
  <w:num w:numId="13" w16cid:durableId="1156216554">
    <w:abstractNumId w:val="27"/>
  </w:num>
  <w:num w:numId="14" w16cid:durableId="1416365185">
    <w:abstractNumId w:val="17"/>
  </w:num>
  <w:num w:numId="15" w16cid:durableId="326640872">
    <w:abstractNumId w:val="3"/>
  </w:num>
  <w:num w:numId="16" w16cid:durableId="1531264842">
    <w:abstractNumId w:val="9"/>
  </w:num>
  <w:num w:numId="17" w16cid:durableId="859508575">
    <w:abstractNumId w:val="28"/>
  </w:num>
  <w:num w:numId="18" w16cid:durableId="1460757755">
    <w:abstractNumId w:val="26"/>
  </w:num>
  <w:num w:numId="19" w16cid:durableId="79765477">
    <w:abstractNumId w:val="19"/>
  </w:num>
  <w:num w:numId="20" w16cid:durableId="645545334">
    <w:abstractNumId w:val="0"/>
  </w:num>
  <w:num w:numId="21" w16cid:durableId="41833161">
    <w:abstractNumId w:val="23"/>
  </w:num>
  <w:num w:numId="22" w16cid:durableId="506751288">
    <w:abstractNumId w:val="30"/>
  </w:num>
  <w:num w:numId="23" w16cid:durableId="1071808285">
    <w:abstractNumId w:val="16"/>
  </w:num>
  <w:num w:numId="24" w16cid:durableId="1708993600">
    <w:abstractNumId w:val="13"/>
  </w:num>
  <w:num w:numId="25" w16cid:durableId="1615988302">
    <w:abstractNumId w:val="7"/>
  </w:num>
  <w:num w:numId="26" w16cid:durableId="1982078988">
    <w:abstractNumId w:val="18"/>
  </w:num>
  <w:num w:numId="27" w16cid:durableId="1879782013">
    <w:abstractNumId w:val="22"/>
  </w:num>
  <w:num w:numId="28" w16cid:durableId="933786067">
    <w:abstractNumId w:val="29"/>
  </w:num>
  <w:num w:numId="29" w16cid:durableId="772477101">
    <w:abstractNumId w:val="8"/>
  </w:num>
  <w:num w:numId="30" w16cid:durableId="1127894055">
    <w:abstractNumId w:val="15"/>
  </w:num>
  <w:num w:numId="31" w16cid:durableId="169106998">
    <w:abstractNumId w:val="2"/>
  </w:num>
  <w:num w:numId="32" w16cid:durableId="736441153">
    <w:abstractNumId w:val="31"/>
  </w:num>
  <w:num w:numId="33" w16cid:durableId="1429227310">
    <w:abstractNumId w:val="6"/>
  </w:num>
  <w:num w:numId="34" w16cid:durableId="17284075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B"/>
    <w:rsid w:val="000613F0"/>
    <w:rsid w:val="00151A54"/>
    <w:rsid w:val="00170F45"/>
    <w:rsid w:val="00216D4B"/>
    <w:rsid w:val="00296DCB"/>
    <w:rsid w:val="00316B2B"/>
    <w:rsid w:val="00365FA7"/>
    <w:rsid w:val="00426CFF"/>
    <w:rsid w:val="004677E5"/>
    <w:rsid w:val="00521F39"/>
    <w:rsid w:val="005C187E"/>
    <w:rsid w:val="005C7C4E"/>
    <w:rsid w:val="0060569E"/>
    <w:rsid w:val="00676D70"/>
    <w:rsid w:val="006B04F0"/>
    <w:rsid w:val="00707E3B"/>
    <w:rsid w:val="008902BA"/>
    <w:rsid w:val="008B3877"/>
    <w:rsid w:val="009427C6"/>
    <w:rsid w:val="00963E87"/>
    <w:rsid w:val="0097330E"/>
    <w:rsid w:val="00A524BD"/>
    <w:rsid w:val="00A858B4"/>
    <w:rsid w:val="00A963AA"/>
    <w:rsid w:val="00BC4610"/>
    <w:rsid w:val="00C21C9A"/>
    <w:rsid w:val="00CA5792"/>
    <w:rsid w:val="00D824BA"/>
    <w:rsid w:val="00DE7BF1"/>
    <w:rsid w:val="00E10E93"/>
    <w:rsid w:val="00ED0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E6120AF"/>
  <w15:docId w15:val="{AB9E31E5-8955-4C70-ADBE-0467671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3B"/>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4BD"/>
  </w:style>
  <w:style w:type="paragraph" w:customStyle="1" w:styleId="Guidancebox">
    <w:name w:val="Guidance box"/>
    <w:basedOn w:val="Normal"/>
    <w:qFormat/>
    <w:rsid w:val="00D824BA"/>
    <w:pPr>
      <w:suppressAutoHyphens/>
      <w:spacing w:before="120" w:after="160" w:line="259" w:lineRule="auto"/>
    </w:pPr>
    <w:rPr>
      <w:rFonts w:ascii="Calibri" w:eastAsia="Calibri" w:hAnsi="Calibri" w:cs="Arial"/>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630098">
      <w:bodyDiv w:val="1"/>
      <w:marLeft w:val="0"/>
      <w:marRight w:val="0"/>
      <w:marTop w:val="0"/>
      <w:marBottom w:val="0"/>
      <w:divBdr>
        <w:top w:val="none" w:sz="0" w:space="0" w:color="auto"/>
        <w:left w:val="none" w:sz="0" w:space="0" w:color="auto"/>
        <w:bottom w:val="none" w:sz="0" w:space="0" w:color="auto"/>
        <w:right w:val="none" w:sz="0" w:space="0" w:color="auto"/>
      </w:divBdr>
    </w:div>
    <w:div w:id="1725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525307AE4214F8F3515E6FF1FE6EC" ma:contentTypeVersion="0" ma:contentTypeDescription="Create a new document." ma:contentTypeScope="" ma:versionID="9eba51e53732880699fa16222cae2e96">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61966-B524-4DA0-AC2F-53F8C250C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21D98E-BCF0-4006-8D44-CBE945113FE0}">
  <ds:schemaRefs>
    <ds:schemaRef ds:uri="http://schemas.microsoft.com/sharepoint/v3/contenttype/forms"/>
  </ds:schemaRefs>
</ds:datastoreItem>
</file>

<file path=customXml/itemProps3.xml><?xml version="1.0" encoding="utf-8"?>
<ds:datastoreItem xmlns:ds="http://schemas.openxmlformats.org/officeDocument/2006/customXml" ds:itemID="{1DCF51CA-9FEF-49AC-AB36-40D1942C8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908</Words>
  <Characters>4415</Characters>
  <Application>Microsoft Office Word</Application>
  <DocSecurity>0</DocSecurity>
  <Lines>89</Lines>
  <Paragraphs>60</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Gabrielle Aitken</cp:lastModifiedBy>
  <cp:revision>8</cp:revision>
  <dcterms:created xsi:type="dcterms:W3CDTF">2025-12-19T01:11:00Z</dcterms:created>
  <dcterms:modified xsi:type="dcterms:W3CDTF">2025-12-19T01:32:00Z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36e89a2b,209f38d,39fb7b58</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146a1fde,662c9293,5466d54</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02421e9c-e840-43fc-b071-d383f1dfe50f_Enabled">
    <vt:lpwstr>true</vt:lpwstr>
  </property>
  <property fmtid="{D5CDD505-2E9C-101B-9397-08002B2CF9AE}" pid="9" name="MSIP_Label_02421e9c-e840-43fc-b071-d383f1dfe50f_SetDate">
    <vt:lpwstr>2025-05-16T05:20:22Z</vt:lpwstr>
  </property>
  <property fmtid="{D5CDD505-2E9C-101B-9397-08002B2CF9AE}" pid="10" name="MSIP_Label_02421e9c-e840-43fc-b071-d383f1dfe50f_Method">
    <vt:lpwstr>Privileged</vt:lpwstr>
  </property>
  <property fmtid="{D5CDD505-2E9C-101B-9397-08002B2CF9AE}" pid="11" name="MSIP_Label_02421e9c-e840-43fc-b071-d383f1dfe50f_Name">
    <vt:lpwstr>Official</vt:lpwstr>
  </property>
  <property fmtid="{D5CDD505-2E9C-101B-9397-08002B2CF9AE}" pid="12" name="MSIP_Label_02421e9c-e840-43fc-b071-d383f1dfe50f_SiteId">
    <vt:lpwstr>934ddd5c-a4ff-4d51-9e15-6d3e3e2df493</vt:lpwstr>
  </property>
  <property fmtid="{D5CDD505-2E9C-101B-9397-08002B2CF9AE}" pid="13" name="MSIP_Label_02421e9c-e840-43fc-b071-d383f1dfe50f_ActionId">
    <vt:lpwstr>4f78699f-6576-4780-b37e-efc2c0fad451</vt:lpwstr>
  </property>
  <property fmtid="{D5CDD505-2E9C-101B-9397-08002B2CF9AE}" pid="14" name="MSIP_Label_02421e9c-e840-43fc-b071-d383f1dfe50f_ContentBits">
    <vt:lpwstr>3</vt:lpwstr>
  </property>
  <property fmtid="{D5CDD505-2E9C-101B-9397-08002B2CF9AE}" pid="15" name="MSIP_Label_02421e9c-e840-43fc-b071-d383f1dfe50f_Tag">
    <vt:lpwstr>10, 0, 1, 1</vt:lpwstr>
  </property>
  <property fmtid="{D5CDD505-2E9C-101B-9397-08002B2CF9AE}" pid="16" name="ContentTypeId">
    <vt:lpwstr>0x010100066525307AE4214F8F3515E6FF1FE6EC</vt:lpwstr>
  </property>
</Properties>
</file>